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4CB" w:rsidRDefault="00EB74CB" w:rsidP="006D6703">
      <w:pPr>
        <w:pStyle w:val="Title"/>
        <w:jc w:val="both"/>
        <w:rPr>
          <w:sz w:val="28"/>
        </w:rPr>
      </w:pPr>
      <w:bookmarkStart w:id="0" w:name="_GoBack"/>
      <w:bookmarkEnd w:id="0"/>
      <w:r>
        <w:rPr>
          <w:sz w:val="28"/>
        </w:rPr>
        <w:t>Chiropractic Documentation is identified in the Third Party world as generally insuffecient to document medical necessity and document the basis for treatment.</w:t>
      </w:r>
    </w:p>
    <w:p w:rsidR="00EB74CB" w:rsidRDefault="00EB74CB" w:rsidP="006D6703">
      <w:pPr>
        <w:pStyle w:val="Title"/>
        <w:jc w:val="both"/>
        <w:rPr>
          <w:sz w:val="28"/>
        </w:rPr>
      </w:pPr>
    </w:p>
    <w:p w:rsidR="00EB74CB" w:rsidRDefault="00EB74CB" w:rsidP="006D6703">
      <w:pPr>
        <w:pStyle w:val="Title"/>
        <w:jc w:val="both"/>
        <w:rPr>
          <w:sz w:val="28"/>
        </w:rPr>
      </w:pPr>
      <w:r>
        <w:rPr>
          <w:sz w:val="28"/>
        </w:rPr>
        <w:t>Let’s take a look at some facts</w:t>
      </w:r>
    </w:p>
    <w:p w:rsidR="00EB74CB" w:rsidRDefault="00EB74CB" w:rsidP="006D6703">
      <w:pPr>
        <w:pStyle w:val="Title"/>
        <w:jc w:val="both"/>
        <w:rPr>
          <w:sz w:val="28"/>
        </w:rPr>
      </w:pPr>
    </w:p>
    <w:p w:rsidR="006D6703" w:rsidRDefault="006D6703" w:rsidP="006D6703">
      <w:pPr>
        <w:pStyle w:val="Title"/>
        <w:jc w:val="both"/>
        <w:rPr>
          <w:sz w:val="28"/>
        </w:rPr>
      </w:pPr>
      <w:r>
        <w:rPr>
          <w:sz w:val="28"/>
        </w:rPr>
        <w:t>Evaluation of Chiropractic Documentation by the Office of the Inspector General for Medicare and by a Mississippi Carrier.</w:t>
      </w:r>
    </w:p>
    <w:p w:rsidR="006D6703" w:rsidRDefault="006D6703" w:rsidP="006D6703">
      <w:pPr>
        <w:pStyle w:val="Title"/>
        <w:jc w:val="both"/>
        <w:rPr>
          <w:sz w:val="28"/>
        </w:rPr>
      </w:pPr>
    </w:p>
    <w:p w:rsidR="006D6703" w:rsidRDefault="006D6703" w:rsidP="006D6703">
      <w:pPr>
        <w:pStyle w:val="Title"/>
        <w:jc w:val="both"/>
        <w:rPr>
          <w:sz w:val="28"/>
        </w:rPr>
      </w:pPr>
      <w:r>
        <w:rPr>
          <w:sz w:val="28"/>
        </w:rPr>
        <w:t>Background</w:t>
      </w:r>
    </w:p>
    <w:p w:rsidR="006D6703" w:rsidRDefault="006D6703" w:rsidP="006D6703">
      <w:pPr>
        <w:pStyle w:val="Title"/>
        <w:jc w:val="both"/>
        <w:rPr>
          <w:sz w:val="28"/>
        </w:rPr>
      </w:pPr>
    </w:p>
    <w:p w:rsidR="006D6703" w:rsidRDefault="006D6703" w:rsidP="006D6703">
      <w:pPr>
        <w:rPr>
          <w:rFonts w:ascii="Arial" w:eastAsia="Arial Unicode MS" w:hAnsi="Arial" w:cs="Arial"/>
        </w:rPr>
      </w:pPr>
      <w:r>
        <w:rPr>
          <w:rFonts w:ascii="Arial" w:hAnsi="Arial" w:cs="Arial"/>
        </w:rPr>
        <w:t xml:space="preserve">•In 1972, Congress passed Public Law 92-603, which amended section 1861(r) of the Social Security Act (the Act) to define chiropractors as physicians who are eligible for Medicare reimbursement, but only for manual manipulation of the spine to correct a subluxation, or malfunction of the spine. </w:t>
      </w:r>
    </w:p>
    <w:p w:rsidR="006D6703" w:rsidRDefault="006D6703" w:rsidP="006D6703">
      <w:pPr>
        <w:rPr>
          <w:rFonts w:ascii="Arial" w:hAnsi="Arial" w:cs="Arial"/>
        </w:rPr>
      </w:pPr>
    </w:p>
    <w:p w:rsidR="006D6703" w:rsidRDefault="006D6703" w:rsidP="006D6703">
      <w:pPr>
        <w:rPr>
          <w:rFonts w:ascii="Arial" w:hAnsi="Arial" w:cs="Arial"/>
        </w:rPr>
      </w:pPr>
      <w:r>
        <w:rPr>
          <w:rFonts w:ascii="Arial" w:hAnsi="Arial" w:cs="Arial"/>
        </w:rPr>
        <w:t xml:space="preserve">•Federal regulations (42 CFR § 410.21(b)) further limit Medicare payment to treatment of subluxations that result in a neuromusculoskeletal condition for which manual manipulation is appropriate treatment. </w:t>
      </w:r>
    </w:p>
    <w:p w:rsidR="006D6703" w:rsidRDefault="006D6703" w:rsidP="006D6703">
      <w:pPr>
        <w:rPr>
          <w:rFonts w:ascii="Arial" w:hAnsi="Arial" w:cs="Arial"/>
        </w:rPr>
      </w:pPr>
    </w:p>
    <w:p w:rsidR="006D6703" w:rsidRDefault="006D6703" w:rsidP="006D6703">
      <w:pPr>
        <w:rPr>
          <w:rFonts w:ascii="Arial" w:hAnsi="Arial" w:cs="Arial"/>
          <w:b/>
          <w:bCs/>
          <w:u w:val="single"/>
        </w:rPr>
      </w:pPr>
      <w:r>
        <w:rPr>
          <w:rFonts w:ascii="Arial" w:hAnsi="Arial" w:cs="Arial"/>
        </w:rPr>
        <w:t xml:space="preserve">•In addition to these specific provisions, sections 1862(a)(1)(A) and 1833(e) of the Act require that all services billed to Medicare, including chiropractic manipulations, be </w:t>
      </w:r>
      <w:r>
        <w:rPr>
          <w:rFonts w:ascii="Arial" w:hAnsi="Arial" w:cs="Arial"/>
          <w:b/>
          <w:bCs/>
          <w:u w:val="single"/>
        </w:rPr>
        <w:t>medically necessary and supported by documentation.</w:t>
      </w:r>
    </w:p>
    <w:p w:rsidR="006D6703" w:rsidRDefault="006D6703" w:rsidP="006D6703">
      <w:pPr>
        <w:rPr>
          <w:rFonts w:ascii="Arial Unicode MS" w:hAnsi="Arial Unicode MS" w:cs="Arial Unicode MS"/>
          <w:vanish/>
          <w:color w:val="000066"/>
        </w:rPr>
      </w:pPr>
    </w:p>
    <w:p w:rsidR="006D6703" w:rsidRDefault="006D6703" w:rsidP="006D6703">
      <w:pPr>
        <w:pStyle w:val="Title"/>
        <w:jc w:val="both"/>
        <w:rPr>
          <w:sz w:val="28"/>
        </w:rPr>
      </w:pPr>
    </w:p>
    <w:p w:rsidR="006D6703" w:rsidRDefault="006D6703" w:rsidP="006D6703">
      <w:pPr>
        <w:rPr>
          <w:rFonts w:ascii="Arial" w:eastAsia="Arial Unicode MS" w:hAnsi="Arial" w:cs="Arial"/>
        </w:rPr>
      </w:pPr>
      <w:r>
        <w:rPr>
          <w:rFonts w:ascii="Arial" w:hAnsi="Arial" w:cs="Arial"/>
          <w:color w:val="000066"/>
        </w:rPr>
        <w:t>•</w:t>
      </w:r>
      <w:r>
        <w:rPr>
          <w:rFonts w:ascii="Arial" w:hAnsi="Arial" w:cs="Arial"/>
        </w:rPr>
        <w:t xml:space="preserve">The Medicare Carriers Manual (the Manual) outlines additional coverage criteria for chiropractic services billed to Medicare.1 Pursuant to section 2251.2 of the Manual, the existence of a subluxation must be documented through an X-ray or physical examination and </w:t>
      </w:r>
      <w:r>
        <w:rPr>
          <w:rFonts w:ascii="Arial" w:hAnsi="Arial" w:cs="Arial"/>
          <w:b/>
          <w:bCs/>
          <w:u w:val="single"/>
        </w:rPr>
        <w:t>chiropractic services must be provided as part of a written plan of care that should include specific goals and measures to evaluate effectiveness</w:t>
      </w:r>
      <w:r>
        <w:rPr>
          <w:rFonts w:ascii="Arial" w:hAnsi="Arial" w:cs="Arial"/>
        </w:rPr>
        <w:t xml:space="preserve">. </w:t>
      </w:r>
    </w:p>
    <w:p w:rsidR="006D6703" w:rsidRDefault="006D6703" w:rsidP="006D6703">
      <w:pPr>
        <w:rPr>
          <w:rFonts w:ascii="Arial" w:hAnsi="Arial" w:cs="Arial"/>
        </w:rPr>
      </w:pPr>
    </w:p>
    <w:p w:rsidR="006D6703" w:rsidRDefault="006D6703" w:rsidP="006D6703">
      <w:pPr>
        <w:rPr>
          <w:rFonts w:ascii="Arial" w:hAnsi="Arial" w:cs="Arial"/>
        </w:rPr>
      </w:pPr>
      <w:r>
        <w:rPr>
          <w:rFonts w:ascii="Arial" w:hAnsi="Arial" w:cs="Arial"/>
        </w:rPr>
        <w:t xml:space="preserve">•Section 2251.3 of the Manual states that chiropractic treatment “. . . must provide a reasonable expectation of recovery or improvement of function.” </w:t>
      </w:r>
    </w:p>
    <w:p w:rsidR="006D6703" w:rsidRDefault="006D6703" w:rsidP="006D6703">
      <w:pPr>
        <w:rPr>
          <w:rFonts w:ascii="Arial" w:hAnsi="Arial" w:cs="Arial"/>
        </w:rPr>
      </w:pPr>
    </w:p>
    <w:p w:rsidR="006D6703" w:rsidRDefault="006D6703" w:rsidP="006D6703">
      <w:pPr>
        <w:rPr>
          <w:rFonts w:ascii="Arial" w:hAnsi="Arial" w:cs="Arial"/>
        </w:rPr>
      </w:pPr>
      <w:r>
        <w:rPr>
          <w:rFonts w:ascii="Arial" w:hAnsi="Arial" w:cs="Arial"/>
        </w:rPr>
        <w:t xml:space="preserve">•The same Manual section states that “. . . ongoing maintenance therapy is not considered to be medically necessary under the Medicare program,” and is therefore </w:t>
      </w:r>
      <w:proofErr w:type="spellStart"/>
      <w:r>
        <w:rPr>
          <w:rFonts w:ascii="Arial" w:hAnsi="Arial" w:cs="Arial"/>
        </w:rPr>
        <w:t>noncovered</w:t>
      </w:r>
      <w:proofErr w:type="spellEnd"/>
      <w:r>
        <w:rPr>
          <w:rFonts w:ascii="Arial" w:hAnsi="Arial" w:cs="Arial"/>
        </w:rPr>
        <w:t>.</w:t>
      </w:r>
    </w:p>
    <w:p w:rsidR="006D6703" w:rsidRDefault="006D6703" w:rsidP="006D6703">
      <w:pPr>
        <w:rPr>
          <w:rFonts w:ascii="Arial" w:hAnsi="Arial" w:cs="Arial"/>
          <w:sz w:val="28"/>
          <w:szCs w:val="28"/>
        </w:rPr>
      </w:pPr>
    </w:p>
    <w:p w:rsidR="006D6703" w:rsidRDefault="006D6703" w:rsidP="006D6703">
      <w:pPr>
        <w:pStyle w:val="BodyText2"/>
        <w:rPr>
          <w:rFonts w:eastAsia="Arial Unicode MS"/>
          <w:sz w:val="24"/>
        </w:rPr>
      </w:pPr>
      <w:r>
        <w:rPr>
          <w:sz w:val="24"/>
        </w:rPr>
        <w:t xml:space="preserve">•Chiropractic has experienced considerable growth in Medicare, from 11.2 million services and $255 million allowed in 1994 to 21 million services and $683 million allowed in 2004. </w:t>
      </w:r>
    </w:p>
    <w:p w:rsidR="006D6703" w:rsidRDefault="006D6703" w:rsidP="006D6703">
      <w:pPr>
        <w:rPr>
          <w:rFonts w:ascii="Arial Unicode MS" w:hAnsi="Arial Unicode MS" w:cs="Arial Unicode MS"/>
          <w:vanish/>
        </w:rPr>
      </w:pPr>
    </w:p>
    <w:p w:rsidR="006D6703" w:rsidRDefault="006D6703" w:rsidP="006D6703">
      <w:pPr>
        <w:rPr>
          <w:rFonts w:ascii="Arial Unicode MS" w:hAnsi="Arial Unicode MS" w:cs="Arial Unicode MS"/>
          <w:vanish/>
        </w:rPr>
      </w:pPr>
    </w:p>
    <w:p w:rsidR="006D6703" w:rsidRDefault="006D6703" w:rsidP="006D6703">
      <w:pPr>
        <w:rPr>
          <w:rFonts w:ascii="Arial" w:hAnsi="Arial" w:cs="Arial"/>
          <w:b/>
          <w:szCs w:val="48"/>
        </w:rPr>
      </w:pPr>
    </w:p>
    <w:p w:rsidR="006D6703" w:rsidRDefault="006D6703" w:rsidP="006D6703">
      <w:pPr>
        <w:rPr>
          <w:rFonts w:ascii="Arial" w:hAnsi="Arial" w:cs="Arial"/>
          <w:szCs w:val="32"/>
        </w:rPr>
      </w:pPr>
      <w:r>
        <w:rPr>
          <w:rFonts w:ascii="Arial" w:hAnsi="Arial" w:cs="Arial"/>
          <w:color w:val="000066"/>
          <w:sz w:val="32"/>
          <w:szCs w:val="32"/>
        </w:rPr>
        <w:lastRenderedPageBreak/>
        <w:t>•</w:t>
      </w:r>
      <w:r>
        <w:rPr>
          <w:rFonts w:ascii="Arial" w:hAnsi="Arial" w:cs="Arial"/>
          <w:szCs w:val="32"/>
        </w:rPr>
        <w:t>In previous studies, published in 1986, 1998, and 1999, the Inspector General found that a significant vulnerability existed in connection with chiropractic services, particularly concerning maintenance care.</w:t>
      </w:r>
    </w:p>
    <w:p w:rsidR="006D6703" w:rsidRDefault="006D6703" w:rsidP="006D6703">
      <w:pPr>
        <w:rPr>
          <w:rFonts w:ascii="Arial" w:hAnsi="Arial" w:cs="Arial"/>
          <w:szCs w:val="32"/>
        </w:rPr>
      </w:pPr>
    </w:p>
    <w:p w:rsidR="006D6703" w:rsidRDefault="006D6703" w:rsidP="006D6703">
      <w:pPr>
        <w:rPr>
          <w:rFonts w:ascii="Arial" w:hAnsi="Arial" w:cs="Arial"/>
          <w:szCs w:val="32"/>
        </w:rPr>
      </w:pPr>
    </w:p>
    <w:p w:rsidR="006D6703" w:rsidRDefault="006D6703" w:rsidP="006D6703">
      <w:pPr>
        <w:rPr>
          <w:rFonts w:ascii="Arial" w:hAnsi="Arial" w:cs="Arial"/>
          <w:szCs w:val="32"/>
        </w:rPr>
      </w:pPr>
    </w:p>
    <w:p w:rsidR="006D6703" w:rsidRDefault="006D6703" w:rsidP="006D6703">
      <w:pPr>
        <w:rPr>
          <w:rFonts w:ascii="Arial" w:hAnsi="Arial" w:cs="Arial"/>
          <w:szCs w:val="32"/>
        </w:rPr>
      </w:pPr>
    </w:p>
    <w:p w:rsidR="006D6703" w:rsidRDefault="006D6703" w:rsidP="006D6703">
      <w:pPr>
        <w:rPr>
          <w:rFonts w:ascii="Arial" w:hAnsi="Arial" w:cs="Arial"/>
          <w:szCs w:val="32"/>
        </w:rPr>
      </w:pPr>
    </w:p>
    <w:p w:rsidR="006D6703" w:rsidRDefault="006D6703" w:rsidP="006D6703">
      <w:pPr>
        <w:rPr>
          <w:rFonts w:ascii="Arial" w:hAnsi="Arial" w:cs="Arial"/>
          <w:szCs w:val="32"/>
        </w:rPr>
      </w:pPr>
    </w:p>
    <w:p w:rsidR="006D6703" w:rsidRDefault="006D6703" w:rsidP="006D6703">
      <w:pPr>
        <w:rPr>
          <w:rFonts w:ascii="Arial" w:eastAsia="Arial Unicode MS" w:hAnsi="Arial" w:cs="Arial"/>
          <w:szCs w:val="32"/>
        </w:rPr>
      </w:pPr>
    </w:p>
    <w:p w:rsidR="006D6703" w:rsidRDefault="006D6703" w:rsidP="006D6703">
      <w:pPr>
        <w:rPr>
          <w:rFonts w:ascii="Arial Unicode MS" w:hAnsi="Arial Unicode MS" w:cs="Arial Unicode MS"/>
          <w:vanish/>
          <w:color w:val="000066"/>
        </w:rPr>
      </w:pPr>
    </w:p>
    <w:p w:rsidR="006D6703" w:rsidRDefault="006D6703" w:rsidP="006D6703">
      <w:pPr>
        <w:jc w:val="center"/>
        <w:rPr>
          <w:rFonts w:ascii="Arial" w:hAnsi="Arial" w:cs="Arial"/>
          <w:b/>
          <w:color w:val="FF0000"/>
          <w:sz w:val="48"/>
          <w:szCs w:val="48"/>
        </w:rPr>
      </w:pPr>
    </w:p>
    <w:p w:rsidR="006D6703" w:rsidRDefault="006D6703" w:rsidP="006D6703">
      <w:pPr>
        <w:jc w:val="center"/>
        <w:rPr>
          <w:rFonts w:ascii="Arial" w:hAnsi="Arial" w:cs="Arial"/>
          <w:b/>
          <w:color w:val="FF0000"/>
          <w:sz w:val="48"/>
          <w:szCs w:val="48"/>
        </w:rPr>
      </w:pPr>
      <w:r>
        <w:rPr>
          <w:rFonts w:ascii="Arial" w:hAnsi="Arial" w:cs="Arial"/>
          <w:b/>
          <w:noProof/>
          <w:color w:val="FF0000"/>
          <w:sz w:val="20"/>
          <w:szCs w:val="48"/>
        </w:rPr>
        <w:drawing>
          <wp:anchor distT="0" distB="0" distL="114300" distR="114300" simplePos="0" relativeHeight="251659264" behindDoc="0" locked="0" layoutInCell="1" allowOverlap="1" wp14:anchorId="0E12156F" wp14:editId="66CD02DD">
            <wp:simplePos x="0" y="0"/>
            <wp:positionH relativeFrom="column">
              <wp:posOffset>-457200</wp:posOffset>
            </wp:positionH>
            <wp:positionV relativeFrom="paragraph">
              <wp:posOffset>-685800</wp:posOffset>
            </wp:positionV>
            <wp:extent cx="6057900" cy="4055745"/>
            <wp:effectExtent l="0" t="0" r="0" b="0"/>
            <wp:wrapNone/>
            <wp:docPr id="11" name="Picture 9" descr="Medicare Growt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Medicare Growth"/>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4055745"/>
                    </a:xfrm>
                    <a:prstGeom prst="rect">
                      <a:avLst/>
                    </a:prstGeom>
                    <a:noFill/>
                  </pic:spPr>
                </pic:pic>
              </a:graphicData>
            </a:graphic>
            <wp14:sizeRelH relativeFrom="page">
              <wp14:pctWidth>0</wp14:pctWidth>
            </wp14:sizeRelH>
            <wp14:sizeRelV relativeFrom="page">
              <wp14:pctHeight>0</wp14:pctHeight>
            </wp14:sizeRelV>
          </wp:anchor>
        </w:drawing>
      </w:r>
    </w:p>
    <w:p w:rsidR="006D6703" w:rsidRDefault="006D6703" w:rsidP="006D6703">
      <w:pPr>
        <w:jc w:val="center"/>
        <w:rPr>
          <w:rFonts w:ascii="Arial" w:hAnsi="Arial" w:cs="Arial"/>
          <w:b/>
          <w:color w:val="FF0000"/>
          <w:sz w:val="48"/>
          <w:szCs w:val="48"/>
        </w:rPr>
      </w:pPr>
    </w:p>
    <w:p w:rsidR="006D6703" w:rsidRDefault="006D6703" w:rsidP="006D6703">
      <w:pPr>
        <w:jc w:val="center"/>
        <w:rPr>
          <w:rFonts w:ascii="Arial" w:hAnsi="Arial" w:cs="Arial"/>
          <w:b/>
          <w:color w:val="FF0000"/>
          <w:sz w:val="48"/>
          <w:szCs w:val="48"/>
        </w:rPr>
      </w:pPr>
    </w:p>
    <w:p w:rsidR="006D6703" w:rsidRDefault="006D6703" w:rsidP="006D6703">
      <w:pPr>
        <w:jc w:val="center"/>
        <w:rPr>
          <w:rFonts w:ascii="Arial" w:hAnsi="Arial" w:cs="Arial"/>
          <w:b/>
          <w:color w:val="FF0000"/>
          <w:sz w:val="48"/>
          <w:szCs w:val="48"/>
        </w:rPr>
      </w:pPr>
    </w:p>
    <w:p w:rsidR="006D6703" w:rsidRDefault="006D6703" w:rsidP="006D6703">
      <w:pPr>
        <w:jc w:val="center"/>
        <w:rPr>
          <w:rFonts w:ascii="Arial" w:hAnsi="Arial" w:cs="Arial"/>
          <w:b/>
          <w:color w:val="FF0000"/>
          <w:sz w:val="48"/>
          <w:szCs w:val="48"/>
        </w:rPr>
      </w:pPr>
    </w:p>
    <w:p w:rsidR="006D6703" w:rsidRDefault="006D6703" w:rsidP="006D6703">
      <w:pPr>
        <w:jc w:val="center"/>
        <w:rPr>
          <w:rFonts w:ascii="Arial" w:hAnsi="Arial" w:cs="Arial"/>
          <w:b/>
          <w:color w:val="FF0000"/>
          <w:sz w:val="48"/>
          <w:szCs w:val="48"/>
        </w:rPr>
      </w:pPr>
    </w:p>
    <w:p w:rsidR="006D6703" w:rsidRDefault="006D6703" w:rsidP="006D6703">
      <w:pPr>
        <w:jc w:val="center"/>
        <w:rPr>
          <w:rFonts w:ascii="Arial" w:hAnsi="Arial" w:cs="Arial"/>
          <w:b/>
          <w:color w:val="FF0000"/>
          <w:sz w:val="48"/>
          <w:szCs w:val="48"/>
        </w:rPr>
      </w:pPr>
    </w:p>
    <w:p w:rsidR="006D6703" w:rsidRDefault="006D6703" w:rsidP="006D6703">
      <w:pPr>
        <w:jc w:val="center"/>
        <w:rPr>
          <w:rFonts w:ascii="Arial" w:hAnsi="Arial" w:cs="Arial"/>
          <w:b/>
          <w:color w:val="FF0000"/>
          <w:sz w:val="48"/>
          <w:szCs w:val="48"/>
        </w:rPr>
      </w:pPr>
    </w:p>
    <w:p w:rsidR="006D6703" w:rsidRDefault="006D6703" w:rsidP="006D6703">
      <w:pPr>
        <w:jc w:val="center"/>
        <w:rPr>
          <w:rFonts w:ascii="Arial" w:hAnsi="Arial" w:cs="Arial"/>
          <w:b/>
          <w:color w:val="FF0000"/>
          <w:sz w:val="48"/>
          <w:szCs w:val="48"/>
        </w:rPr>
      </w:pPr>
    </w:p>
    <w:p w:rsidR="006D6703" w:rsidRDefault="006D6703" w:rsidP="006D6703">
      <w:pPr>
        <w:jc w:val="center"/>
        <w:rPr>
          <w:rFonts w:ascii="Arial" w:hAnsi="Arial" w:cs="Arial"/>
          <w:b/>
          <w:color w:val="FF0000"/>
          <w:sz w:val="48"/>
          <w:szCs w:val="48"/>
        </w:rPr>
      </w:pPr>
    </w:p>
    <w:p w:rsidR="006D6703" w:rsidRDefault="006D6703" w:rsidP="006D6703">
      <w:pPr>
        <w:rPr>
          <w:rFonts w:ascii="Arial Unicode MS" w:eastAsia="Arial Unicode MS" w:hAnsi="Arial Unicode MS" w:cs="Arial Unicode MS"/>
          <w:vanish/>
        </w:rPr>
      </w:pPr>
      <w:r>
        <w:rPr>
          <w:rFonts w:ascii="Arial" w:hAnsi="Arial" w:cs="Arial"/>
          <w:sz w:val="36"/>
          <w:szCs w:val="36"/>
        </w:rPr>
        <w:t>How was the audit done?</w:t>
      </w:r>
    </w:p>
    <w:p w:rsidR="006D6703" w:rsidRDefault="006D6703" w:rsidP="006D6703">
      <w:pPr>
        <w:rPr>
          <w:rFonts w:ascii="Arial" w:hAnsi="Arial" w:cs="Arial"/>
          <w:b/>
          <w:sz w:val="48"/>
          <w:szCs w:val="48"/>
        </w:rPr>
      </w:pPr>
    </w:p>
    <w:p w:rsidR="006D6703" w:rsidRDefault="006D6703" w:rsidP="006D6703">
      <w:pPr>
        <w:rPr>
          <w:rFonts w:ascii="Arial" w:eastAsia="Arial Unicode MS" w:hAnsi="Arial" w:cs="Arial"/>
        </w:rPr>
      </w:pPr>
      <w:r>
        <w:rPr>
          <w:rFonts w:ascii="Arial" w:hAnsi="Arial" w:cs="Arial"/>
          <w:color w:val="000066"/>
        </w:rPr>
        <w:t>•</w:t>
      </w:r>
      <w:r>
        <w:rPr>
          <w:rFonts w:ascii="Arial" w:hAnsi="Arial" w:cs="Arial"/>
        </w:rPr>
        <w:t>A simple random sample of 400 Medicare services (total allowed amount = $12,638.38) submitted by chiropractors and allowed in 2001.</w:t>
      </w:r>
    </w:p>
    <w:p w:rsidR="006D6703" w:rsidRDefault="006D6703" w:rsidP="006D6703">
      <w:pPr>
        <w:rPr>
          <w:rFonts w:ascii="Arial" w:hAnsi="Arial" w:cs="Arial"/>
        </w:rPr>
      </w:pPr>
    </w:p>
    <w:p w:rsidR="006D6703" w:rsidRDefault="006D6703" w:rsidP="006D6703">
      <w:pPr>
        <w:rPr>
          <w:rFonts w:ascii="Arial" w:hAnsi="Arial" w:cs="Arial"/>
        </w:rPr>
      </w:pPr>
      <w:r>
        <w:rPr>
          <w:rFonts w:ascii="Arial" w:hAnsi="Arial" w:cs="Arial"/>
        </w:rPr>
        <w:t xml:space="preserve">•OIG contracted with practicing chiropractors who reviewed each service according to a standard protocol, which was based on Medicare coverage guidelines and requirements. </w:t>
      </w:r>
    </w:p>
    <w:p w:rsidR="006D6703" w:rsidRDefault="006D6703" w:rsidP="006D6703">
      <w:pPr>
        <w:rPr>
          <w:rFonts w:ascii="Arial" w:hAnsi="Arial" w:cs="Arial"/>
        </w:rPr>
      </w:pPr>
    </w:p>
    <w:p w:rsidR="006D6703" w:rsidRDefault="006D6703" w:rsidP="006D6703">
      <w:pPr>
        <w:rPr>
          <w:rFonts w:ascii="Arial" w:hAnsi="Arial" w:cs="Arial"/>
        </w:rPr>
      </w:pPr>
      <w:r>
        <w:rPr>
          <w:rFonts w:ascii="Arial" w:hAnsi="Arial" w:cs="Arial"/>
        </w:rPr>
        <w:t xml:space="preserve">•The review instrument solicited information about the beneficiary’s chiropractic treatment as a whole and about the individual sampled service in particular. </w:t>
      </w:r>
    </w:p>
    <w:p w:rsidR="006D6703" w:rsidRDefault="006D6703" w:rsidP="006D6703">
      <w:pPr>
        <w:rPr>
          <w:rFonts w:ascii="Arial" w:hAnsi="Arial" w:cs="Arial"/>
        </w:rPr>
      </w:pPr>
    </w:p>
    <w:p w:rsidR="006D6703" w:rsidRDefault="006D6703" w:rsidP="006D6703">
      <w:pPr>
        <w:rPr>
          <w:rFonts w:ascii="Arial" w:hAnsi="Arial" w:cs="Arial"/>
        </w:rPr>
      </w:pPr>
      <w:r>
        <w:rPr>
          <w:rFonts w:ascii="Arial" w:hAnsi="Arial" w:cs="Arial"/>
        </w:rPr>
        <w:t>•This enabled the reviewers to determine if the services billed to Medicare were covered, coded correctly, and properly documented.</w:t>
      </w:r>
    </w:p>
    <w:p w:rsidR="006D6703" w:rsidRDefault="006D6703" w:rsidP="006D6703">
      <w:pPr>
        <w:rPr>
          <w:rFonts w:ascii="Arial" w:hAnsi="Arial" w:cs="Arial"/>
          <w:szCs w:val="28"/>
        </w:rPr>
      </w:pPr>
    </w:p>
    <w:p w:rsidR="006D6703" w:rsidRDefault="006D6703" w:rsidP="006D6703">
      <w:pPr>
        <w:rPr>
          <w:rFonts w:ascii="Arial" w:eastAsia="Arial Unicode MS" w:hAnsi="Arial" w:cs="Arial"/>
          <w:vanish/>
          <w:szCs w:val="28"/>
        </w:rPr>
      </w:pPr>
      <w:r>
        <w:rPr>
          <w:rFonts w:ascii="Arial" w:hAnsi="Arial" w:cs="Arial"/>
          <w:szCs w:val="28"/>
        </w:rPr>
        <w:lastRenderedPageBreak/>
        <w:t>•</w:t>
      </w:r>
      <w:r>
        <w:rPr>
          <w:rFonts w:ascii="Arial" w:hAnsi="Arial" w:cs="Arial"/>
          <w:b/>
          <w:bCs/>
          <w:szCs w:val="28"/>
        </w:rPr>
        <w:t xml:space="preserve">Maintenance services were the most common type of </w:t>
      </w:r>
      <w:proofErr w:type="spellStart"/>
      <w:r>
        <w:rPr>
          <w:rFonts w:ascii="Arial" w:hAnsi="Arial" w:cs="Arial"/>
          <w:b/>
          <w:bCs/>
          <w:szCs w:val="28"/>
        </w:rPr>
        <w:t>noncovered</w:t>
      </w:r>
      <w:proofErr w:type="spellEnd"/>
      <w:r>
        <w:rPr>
          <w:rFonts w:ascii="Arial" w:hAnsi="Arial" w:cs="Arial"/>
          <w:b/>
          <w:bCs/>
          <w:szCs w:val="28"/>
        </w:rPr>
        <w:t xml:space="preserve"> chiropractic services that Medicare paid for in 2001.</w:t>
      </w:r>
    </w:p>
    <w:p w:rsidR="006D6703" w:rsidRDefault="006D6703" w:rsidP="006D6703">
      <w:pPr>
        <w:rPr>
          <w:rFonts w:ascii="Arial" w:hAnsi="Arial" w:cs="Arial"/>
        </w:rPr>
      </w:pPr>
      <w:r>
        <w:rPr>
          <w:rFonts w:ascii="Arial" w:hAnsi="Arial" w:cs="Arial"/>
        </w:rPr>
        <w:t xml:space="preserve">–57 percent of these services did not meet Medicare coverage criteria (i.e., were </w:t>
      </w:r>
      <w:proofErr w:type="spellStart"/>
      <w:r>
        <w:rPr>
          <w:rFonts w:ascii="Arial" w:hAnsi="Arial" w:cs="Arial"/>
        </w:rPr>
        <w:t>noncovered</w:t>
      </w:r>
      <w:proofErr w:type="spellEnd"/>
      <w:r>
        <w:rPr>
          <w:rFonts w:ascii="Arial" w:hAnsi="Arial" w:cs="Arial"/>
        </w:rPr>
        <w:t xml:space="preserve">). </w:t>
      </w:r>
    </w:p>
    <w:p w:rsidR="006D6703" w:rsidRDefault="006D6703" w:rsidP="006D6703">
      <w:pPr>
        <w:ind w:left="720"/>
        <w:rPr>
          <w:rFonts w:ascii="Arial" w:hAnsi="Arial" w:cs="Arial"/>
        </w:rPr>
      </w:pPr>
      <w:r>
        <w:rPr>
          <w:rFonts w:ascii="Arial" w:hAnsi="Arial" w:cs="Arial"/>
        </w:rPr>
        <w:t xml:space="preserve">–In addition, 16 percent were miscoded or billed at the wrong level of spinal manipulation, and </w:t>
      </w:r>
    </w:p>
    <w:p w:rsidR="006D6703" w:rsidRDefault="006D6703" w:rsidP="006D6703">
      <w:pPr>
        <w:ind w:firstLine="720"/>
        <w:rPr>
          <w:rFonts w:ascii="Arial" w:hAnsi="Arial" w:cs="Arial"/>
        </w:rPr>
      </w:pPr>
      <w:r>
        <w:rPr>
          <w:rFonts w:ascii="Arial" w:hAnsi="Arial" w:cs="Arial"/>
        </w:rPr>
        <w:t xml:space="preserve">–6 percent were undocumented. </w:t>
      </w:r>
    </w:p>
    <w:p w:rsidR="006D6703" w:rsidRDefault="006D6703" w:rsidP="006D6703">
      <w:pPr>
        <w:ind w:firstLine="720"/>
        <w:rPr>
          <w:rFonts w:ascii="Arial" w:hAnsi="Arial" w:cs="Arial"/>
        </w:rPr>
      </w:pPr>
      <w:r>
        <w:rPr>
          <w:rFonts w:ascii="Arial" w:hAnsi="Arial" w:cs="Arial"/>
        </w:rPr>
        <w:t xml:space="preserve">–Twelve percent had multiple errors, </w:t>
      </w:r>
    </w:p>
    <w:p w:rsidR="006D6703" w:rsidRDefault="006D6703" w:rsidP="006D6703">
      <w:pPr>
        <w:rPr>
          <w:rFonts w:ascii="Arial" w:hAnsi="Arial" w:cs="Arial"/>
          <w:szCs w:val="28"/>
        </w:rPr>
      </w:pPr>
      <w:r>
        <w:rPr>
          <w:rFonts w:ascii="Arial" w:hAnsi="Arial" w:cs="Arial"/>
          <w:szCs w:val="28"/>
        </w:rPr>
        <w:t xml:space="preserve">•Yielding an overall error rate of 67 percent, resulting in </w:t>
      </w:r>
      <w:r>
        <w:rPr>
          <w:rFonts w:ascii="Arial" w:hAnsi="Arial" w:cs="Arial"/>
          <w:b/>
          <w:bCs/>
          <w:szCs w:val="28"/>
          <w:u w:val="single"/>
        </w:rPr>
        <w:t>$285</w:t>
      </w:r>
      <w:r>
        <w:rPr>
          <w:rFonts w:ascii="Arial" w:hAnsi="Arial" w:cs="Arial"/>
          <w:szCs w:val="28"/>
        </w:rPr>
        <w:t xml:space="preserve"> million in improper payments.</w:t>
      </w:r>
    </w:p>
    <w:p w:rsidR="006D6703" w:rsidRDefault="006D6703" w:rsidP="006D6703">
      <w:pPr>
        <w:rPr>
          <w:rFonts w:ascii="Arial" w:hAnsi="Arial" w:cs="Arial"/>
          <w:szCs w:val="28"/>
        </w:rPr>
      </w:pPr>
    </w:p>
    <w:p w:rsidR="006D6703" w:rsidRDefault="006D6703" w:rsidP="006D6703">
      <w:pPr>
        <w:rPr>
          <w:rFonts w:ascii="Arial" w:hAnsi="Arial" w:cs="Arial"/>
          <w:sz w:val="36"/>
          <w:szCs w:val="36"/>
        </w:rPr>
      </w:pPr>
      <w:r>
        <w:rPr>
          <w:rFonts w:ascii="Arial" w:hAnsi="Arial" w:cs="Arial"/>
          <w:sz w:val="36"/>
          <w:szCs w:val="36"/>
        </w:rPr>
        <w:t>What Was Found?</w:t>
      </w:r>
    </w:p>
    <w:p w:rsidR="006D6703" w:rsidRDefault="006D6703" w:rsidP="006D6703">
      <w:pPr>
        <w:rPr>
          <w:rFonts w:ascii="Arial" w:hAnsi="Arial" w:cs="Arial"/>
          <w:sz w:val="36"/>
          <w:szCs w:val="36"/>
        </w:rPr>
      </w:pPr>
    </w:p>
    <w:p w:rsidR="006D6703" w:rsidRDefault="006D6703" w:rsidP="006D6703">
      <w:pPr>
        <w:rPr>
          <w:rFonts w:ascii="Arial" w:eastAsia="Arial Unicode MS" w:hAnsi="Arial" w:cs="Arial"/>
        </w:rPr>
      </w:pPr>
      <w:r>
        <w:rPr>
          <w:rFonts w:ascii="Arial" w:hAnsi="Arial" w:cs="Arial"/>
        </w:rPr>
        <w:t xml:space="preserve">•Medical reviewers determined that the majority of inappropriately paid services were maintenance treatments ($186 million in allowed payments), which Medicare defines as medically unnecessary, and are therefore not covered. </w:t>
      </w:r>
    </w:p>
    <w:p w:rsidR="006D6703" w:rsidRDefault="006D6703" w:rsidP="006D6703">
      <w:pPr>
        <w:rPr>
          <w:rFonts w:ascii="Arial" w:hAnsi="Arial" w:cs="Arial"/>
        </w:rPr>
      </w:pPr>
    </w:p>
    <w:p w:rsidR="006D6703" w:rsidRDefault="006D6703" w:rsidP="006D6703">
      <w:pPr>
        <w:rPr>
          <w:rFonts w:ascii="Arial" w:hAnsi="Arial" w:cs="Arial"/>
        </w:rPr>
      </w:pPr>
      <w:r>
        <w:rPr>
          <w:rFonts w:ascii="Arial" w:hAnsi="Arial" w:cs="Arial"/>
        </w:rPr>
        <w:t xml:space="preserve">•Another 14 percent ($65 million) were found to be medically unnecessary for other reasons. </w:t>
      </w:r>
    </w:p>
    <w:p w:rsidR="006D6703" w:rsidRDefault="006D6703" w:rsidP="006D6703">
      <w:pPr>
        <w:rPr>
          <w:rFonts w:ascii="Arial" w:hAnsi="Arial" w:cs="Arial"/>
        </w:rPr>
      </w:pPr>
    </w:p>
    <w:p w:rsidR="006D6703" w:rsidRDefault="006D6703" w:rsidP="006D6703">
      <w:pPr>
        <w:rPr>
          <w:rFonts w:ascii="Arial" w:hAnsi="Arial" w:cs="Arial"/>
        </w:rPr>
      </w:pPr>
      <w:r>
        <w:rPr>
          <w:rFonts w:ascii="Arial" w:hAnsi="Arial" w:cs="Arial"/>
        </w:rPr>
        <w:t xml:space="preserve">•Medicare also allowed $24 million for services billed with a spinal manipulation code that were actually </w:t>
      </w:r>
      <w:proofErr w:type="spellStart"/>
      <w:r>
        <w:rPr>
          <w:rFonts w:ascii="Arial" w:hAnsi="Arial" w:cs="Arial"/>
        </w:rPr>
        <w:t>extraspinal</w:t>
      </w:r>
      <w:proofErr w:type="spellEnd"/>
      <w:r>
        <w:rPr>
          <w:rFonts w:ascii="Arial" w:hAnsi="Arial" w:cs="Arial"/>
        </w:rPr>
        <w:t xml:space="preserve"> manipulations or non-manipulative treatment, such as massage. </w:t>
      </w:r>
    </w:p>
    <w:p w:rsidR="006D6703" w:rsidRDefault="006D6703" w:rsidP="006D6703">
      <w:pPr>
        <w:rPr>
          <w:rFonts w:ascii="Arial" w:hAnsi="Arial" w:cs="Arial"/>
        </w:rPr>
      </w:pPr>
    </w:p>
    <w:p w:rsidR="006D6703" w:rsidRDefault="006D6703" w:rsidP="006D6703">
      <w:pPr>
        <w:rPr>
          <w:rFonts w:ascii="Arial" w:hAnsi="Arial" w:cs="Arial"/>
        </w:rPr>
      </w:pPr>
      <w:r>
        <w:rPr>
          <w:rFonts w:ascii="Arial" w:hAnsi="Arial" w:cs="Arial"/>
        </w:rPr>
        <w:t xml:space="preserve">•Apart from coverage issues, </w:t>
      </w:r>
      <w:proofErr w:type="spellStart"/>
      <w:r>
        <w:rPr>
          <w:rFonts w:ascii="Arial" w:hAnsi="Arial" w:cs="Arial"/>
        </w:rPr>
        <w:t>upcoding</w:t>
      </w:r>
      <w:proofErr w:type="spellEnd"/>
      <w:r>
        <w:rPr>
          <w:rFonts w:ascii="Arial" w:hAnsi="Arial" w:cs="Arial"/>
        </w:rPr>
        <w:t xml:space="preserve"> was also a significant problem, resulting in a $15 million overpayment.</w:t>
      </w:r>
    </w:p>
    <w:p w:rsidR="006D6703" w:rsidRDefault="006D6703" w:rsidP="006D6703">
      <w:pPr>
        <w:pStyle w:val="NormalWeb"/>
        <w:spacing w:before="0" w:beforeAutospacing="0" w:after="0" w:afterAutospacing="0"/>
        <w:rPr>
          <w:rFonts w:ascii="Arial Unicode MS" w:hAnsi="Arial Unicode MS" w:cs="Arial Unicode MS"/>
        </w:rPr>
      </w:pPr>
    </w:p>
    <w:p w:rsidR="006D6703" w:rsidRDefault="006D6703" w:rsidP="006D6703">
      <w:pPr>
        <w:rPr>
          <w:rFonts w:ascii="Arial" w:hAnsi="Arial" w:cs="Arial"/>
          <w:b/>
          <w:bCs/>
          <w:szCs w:val="14"/>
        </w:rPr>
      </w:pPr>
      <w:r>
        <w:rPr>
          <w:rFonts w:ascii="Arial" w:hAnsi="Arial" w:cs="Arial"/>
        </w:rPr>
        <w:t>•</w:t>
      </w:r>
      <w:r>
        <w:rPr>
          <w:rFonts w:ascii="Arial" w:hAnsi="Arial" w:cs="Arial"/>
          <w:b/>
          <w:bCs/>
        </w:rPr>
        <w:t>Supporting documentation for chiropractic services rarely met all Medicare Carriers Manual requirements</w:t>
      </w:r>
      <w:r>
        <w:rPr>
          <w:rFonts w:ascii="Arial" w:hAnsi="Arial" w:cs="Arial"/>
          <w:b/>
          <w:bCs/>
          <w:szCs w:val="14"/>
        </w:rPr>
        <w:t>.</w:t>
      </w:r>
    </w:p>
    <w:p w:rsidR="006D6703" w:rsidRDefault="006D6703" w:rsidP="006D6703">
      <w:pPr>
        <w:rPr>
          <w:rFonts w:ascii="Arial" w:eastAsia="Arial Unicode MS" w:hAnsi="Arial" w:cs="Arial"/>
          <w:b/>
          <w:bCs/>
          <w:szCs w:val="14"/>
        </w:rPr>
      </w:pPr>
    </w:p>
    <w:p w:rsidR="006D6703" w:rsidRDefault="006D6703" w:rsidP="006D6703">
      <w:pPr>
        <w:rPr>
          <w:rFonts w:ascii="Arial" w:hAnsi="Arial" w:cs="Arial"/>
          <w:sz w:val="22"/>
          <w:szCs w:val="22"/>
        </w:rPr>
      </w:pPr>
      <w:r>
        <w:rPr>
          <w:rFonts w:ascii="Arial" w:hAnsi="Arial" w:cs="Arial"/>
          <w:sz w:val="22"/>
          <w:szCs w:val="22"/>
        </w:rPr>
        <w:t xml:space="preserve">•Nearly 94 percent of chiropractic services lacked at least one of the supporting documentation elements listed in section 2251.2 of the Manual (including those that were completely undocumented). </w:t>
      </w:r>
    </w:p>
    <w:p w:rsidR="006D6703" w:rsidRDefault="006D6703" w:rsidP="006D6703">
      <w:pPr>
        <w:rPr>
          <w:rFonts w:ascii="Arial" w:hAnsi="Arial" w:cs="Arial"/>
          <w:sz w:val="22"/>
          <w:szCs w:val="22"/>
        </w:rPr>
      </w:pPr>
    </w:p>
    <w:p w:rsidR="006D6703" w:rsidRDefault="006D6703" w:rsidP="006D6703">
      <w:pPr>
        <w:rPr>
          <w:rFonts w:ascii="Arial" w:hAnsi="Arial" w:cs="Arial"/>
          <w:sz w:val="22"/>
          <w:szCs w:val="22"/>
        </w:rPr>
      </w:pPr>
      <w:r>
        <w:rPr>
          <w:rFonts w:ascii="Arial" w:hAnsi="Arial" w:cs="Arial"/>
          <w:sz w:val="22"/>
          <w:szCs w:val="22"/>
        </w:rPr>
        <w:t xml:space="preserve">•The lack of one or more of these elements did not automatically lead us to conclude a service was </w:t>
      </w:r>
      <w:proofErr w:type="spellStart"/>
      <w:r>
        <w:rPr>
          <w:rFonts w:ascii="Arial" w:hAnsi="Arial" w:cs="Arial"/>
          <w:sz w:val="22"/>
          <w:szCs w:val="22"/>
        </w:rPr>
        <w:t>noncovered</w:t>
      </w:r>
      <w:proofErr w:type="spellEnd"/>
      <w:r>
        <w:rPr>
          <w:rFonts w:ascii="Arial" w:hAnsi="Arial" w:cs="Arial"/>
          <w:sz w:val="22"/>
          <w:szCs w:val="22"/>
        </w:rPr>
        <w:t xml:space="preserve">, although these determinations were often related. </w:t>
      </w:r>
    </w:p>
    <w:p w:rsidR="006D6703" w:rsidRDefault="006D6703" w:rsidP="006D6703">
      <w:pPr>
        <w:rPr>
          <w:rFonts w:ascii="Arial" w:hAnsi="Arial" w:cs="Arial"/>
          <w:sz w:val="22"/>
          <w:szCs w:val="22"/>
        </w:rPr>
      </w:pPr>
    </w:p>
    <w:p w:rsidR="006D6703" w:rsidRDefault="006D6703" w:rsidP="006D6703">
      <w:pPr>
        <w:rPr>
          <w:rFonts w:ascii="Arial" w:hAnsi="Arial" w:cs="Arial"/>
          <w:sz w:val="22"/>
          <w:szCs w:val="22"/>
        </w:rPr>
      </w:pPr>
      <w:r>
        <w:rPr>
          <w:rFonts w:ascii="Arial" w:hAnsi="Arial" w:cs="Arial"/>
          <w:sz w:val="22"/>
          <w:szCs w:val="22"/>
        </w:rPr>
        <w:t xml:space="preserve">•For instance, 34 percent of chiropractic services were not supported by an evaluation that met the Manual’s specific requirements for documenting a subluxation. </w:t>
      </w:r>
    </w:p>
    <w:p w:rsidR="006D6703" w:rsidRDefault="006D6703" w:rsidP="006D6703">
      <w:pPr>
        <w:rPr>
          <w:rFonts w:ascii="Arial" w:hAnsi="Arial" w:cs="Arial"/>
          <w:sz w:val="22"/>
          <w:szCs w:val="22"/>
        </w:rPr>
      </w:pPr>
    </w:p>
    <w:p w:rsidR="006D6703" w:rsidRDefault="006D6703" w:rsidP="006D6703">
      <w:pPr>
        <w:rPr>
          <w:rFonts w:ascii="Arial" w:hAnsi="Arial" w:cs="Arial"/>
          <w:vanish/>
          <w:sz w:val="14"/>
          <w:szCs w:val="14"/>
        </w:rPr>
      </w:pPr>
      <w:r>
        <w:rPr>
          <w:rFonts w:ascii="Arial" w:hAnsi="Arial" w:cs="Arial"/>
          <w:sz w:val="22"/>
          <w:szCs w:val="22"/>
        </w:rPr>
        <w:t xml:space="preserve">•Most, but not all, of these services were also determined to be </w:t>
      </w:r>
      <w:proofErr w:type="spellStart"/>
      <w:r>
        <w:rPr>
          <w:rFonts w:ascii="Arial" w:hAnsi="Arial" w:cs="Arial"/>
          <w:sz w:val="22"/>
          <w:szCs w:val="22"/>
        </w:rPr>
        <w:t>noncovered</w:t>
      </w:r>
      <w:proofErr w:type="spellEnd"/>
      <w:r>
        <w:rPr>
          <w:rFonts w:ascii="Arial" w:hAnsi="Arial" w:cs="Arial"/>
          <w:sz w:val="22"/>
          <w:szCs w:val="22"/>
        </w:rPr>
        <w:t>.</w:t>
      </w:r>
    </w:p>
    <w:p w:rsidR="006D6703" w:rsidRDefault="006D6703" w:rsidP="006D6703">
      <w:pPr>
        <w:rPr>
          <w:rFonts w:ascii="Arial Unicode MS" w:hAnsi="Arial Unicode MS" w:cs="Arial Unicode MS"/>
          <w:vanish/>
        </w:rPr>
      </w:pPr>
    </w:p>
    <w:p w:rsidR="006D6703" w:rsidRDefault="006D6703" w:rsidP="006D6703">
      <w:pPr>
        <w:rPr>
          <w:rFonts w:ascii="Arial Unicode MS" w:hAnsi="Arial Unicode MS" w:cs="Arial Unicode MS"/>
          <w:vanish/>
        </w:rPr>
      </w:pPr>
    </w:p>
    <w:p w:rsidR="006D6703" w:rsidRDefault="006D6703" w:rsidP="006D6703">
      <w:pPr>
        <w:rPr>
          <w:rFonts w:ascii="Arial Unicode MS" w:eastAsia="Arial Unicode MS" w:hAnsi="Arial Unicode MS" w:cs="Arial Unicode MS"/>
          <w:vanish/>
        </w:rPr>
      </w:pPr>
    </w:p>
    <w:p w:rsidR="006D6703" w:rsidRDefault="006D6703" w:rsidP="006D6703">
      <w:pPr>
        <w:rPr>
          <w:rFonts w:ascii="Arial" w:hAnsi="Arial" w:cs="Arial"/>
          <w:szCs w:val="28"/>
        </w:rPr>
      </w:pPr>
    </w:p>
    <w:p w:rsidR="006D6703" w:rsidRDefault="006D6703" w:rsidP="006D6703">
      <w:pPr>
        <w:rPr>
          <w:rFonts w:ascii="Arial" w:hAnsi="Arial" w:cs="Arial"/>
          <w:color w:val="000066"/>
        </w:rPr>
      </w:pPr>
    </w:p>
    <w:p w:rsidR="006D6703" w:rsidRDefault="006D6703" w:rsidP="006D6703">
      <w:pPr>
        <w:rPr>
          <w:rFonts w:ascii="Arial" w:eastAsia="Arial Unicode MS" w:hAnsi="Arial" w:cs="Arial"/>
          <w:b/>
          <w:bCs/>
        </w:rPr>
      </w:pPr>
      <w:r>
        <w:rPr>
          <w:rFonts w:ascii="Arial" w:hAnsi="Arial" w:cs="Arial"/>
        </w:rPr>
        <w:t>•</w:t>
      </w:r>
      <w:r>
        <w:rPr>
          <w:rFonts w:ascii="Arial" w:hAnsi="Arial" w:cs="Arial"/>
          <w:b/>
          <w:bCs/>
        </w:rPr>
        <w:t xml:space="preserve">Lack of medical necessity is directly related to service volume. </w:t>
      </w:r>
    </w:p>
    <w:p w:rsidR="006D6703" w:rsidRDefault="006D6703" w:rsidP="006D6703">
      <w:pPr>
        <w:rPr>
          <w:rFonts w:ascii="Arial" w:hAnsi="Arial" w:cs="Arial"/>
        </w:rPr>
      </w:pPr>
    </w:p>
    <w:p w:rsidR="006D6703" w:rsidRDefault="006D6703" w:rsidP="006D6703">
      <w:pPr>
        <w:rPr>
          <w:rFonts w:ascii="Arial" w:hAnsi="Arial" w:cs="Arial"/>
        </w:rPr>
      </w:pPr>
      <w:r>
        <w:rPr>
          <w:rFonts w:ascii="Arial" w:hAnsi="Arial" w:cs="Arial"/>
        </w:rPr>
        <w:t xml:space="preserve">•As chiropractic care extends beyond 12 treatments in a year, it becomes increasingly likely that individual services are medically unnecessary. </w:t>
      </w:r>
    </w:p>
    <w:p w:rsidR="006D6703" w:rsidRDefault="006D6703" w:rsidP="006D6703">
      <w:pPr>
        <w:rPr>
          <w:rFonts w:ascii="Arial" w:hAnsi="Arial" w:cs="Arial"/>
        </w:rPr>
      </w:pPr>
    </w:p>
    <w:p w:rsidR="006D6703" w:rsidRDefault="006D6703" w:rsidP="006D6703">
      <w:pPr>
        <w:rPr>
          <w:rFonts w:ascii="Arial" w:hAnsi="Arial" w:cs="Arial"/>
        </w:rPr>
      </w:pPr>
      <w:r>
        <w:rPr>
          <w:rFonts w:ascii="Arial" w:hAnsi="Arial" w:cs="Arial"/>
        </w:rPr>
        <w:t xml:space="preserve">•The likelihood of a service being medically unnecessary increases even more significantly after 24 treatments. </w:t>
      </w:r>
    </w:p>
    <w:p w:rsidR="006D6703" w:rsidRDefault="006D6703" w:rsidP="006D6703">
      <w:pPr>
        <w:rPr>
          <w:rFonts w:ascii="Arial" w:hAnsi="Arial" w:cs="Arial"/>
        </w:rPr>
      </w:pPr>
    </w:p>
    <w:p w:rsidR="006D6703" w:rsidRDefault="006D6703" w:rsidP="006D6703">
      <w:pPr>
        <w:rPr>
          <w:rFonts w:ascii="Arial" w:hAnsi="Arial" w:cs="Arial"/>
        </w:rPr>
      </w:pPr>
      <w:r>
        <w:rPr>
          <w:rFonts w:ascii="Arial" w:hAnsi="Arial" w:cs="Arial"/>
        </w:rPr>
        <w:t xml:space="preserve">•Accordingly, identifying and carefully scrutinizing services beyond a certain frequency threshold could result in significant savings. </w:t>
      </w:r>
    </w:p>
    <w:p w:rsidR="006D6703" w:rsidRDefault="006D6703" w:rsidP="006D6703">
      <w:pPr>
        <w:rPr>
          <w:rFonts w:ascii="Arial" w:hAnsi="Arial" w:cs="Arial"/>
        </w:rPr>
      </w:pPr>
    </w:p>
    <w:p w:rsidR="006D6703" w:rsidRDefault="006D6703" w:rsidP="006D6703">
      <w:pPr>
        <w:rPr>
          <w:rFonts w:ascii="Arial" w:hAnsi="Arial" w:cs="Arial"/>
        </w:rPr>
      </w:pPr>
      <w:r>
        <w:rPr>
          <w:rFonts w:ascii="Arial" w:hAnsi="Arial" w:cs="Arial"/>
        </w:rPr>
        <w:t>•Although frequency-based controls are common among carriers and in the private sector, the Centers for Medicare &amp; Medicaid Services (CMS) does not have a national policy addressing their use.</w:t>
      </w:r>
    </w:p>
    <w:p w:rsidR="006D6703" w:rsidRDefault="006D6703" w:rsidP="006D6703">
      <w:pPr>
        <w:rPr>
          <w:rFonts w:ascii="Arial" w:hAnsi="Arial" w:cs="Arial"/>
          <w:color w:val="000066"/>
          <w:sz w:val="32"/>
          <w:szCs w:val="32"/>
        </w:rPr>
      </w:pPr>
    </w:p>
    <w:p w:rsidR="006D6703" w:rsidRDefault="006D6703" w:rsidP="006D6703">
      <w:pPr>
        <w:rPr>
          <w:rFonts w:ascii="Arial" w:eastAsia="Arial Unicode MS" w:hAnsi="Arial" w:cs="Arial"/>
          <w:b/>
          <w:bCs/>
          <w:szCs w:val="32"/>
        </w:rPr>
      </w:pPr>
      <w:r>
        <w:rPr>
          <w:rFonts w:ascii="Arial" w:hAnsi="Arial" w:cs="Arial"/>
          <w:sz w:val="32"/>
          <w:szCs w:val="32"/>
        </w:rPr>
        <w:t>•</w:t>
      </w:r>
      <w:r>
        <w:rPr>
          <w:rFonts w:ascii="Arial" w:hAnsi="Arial" w:cs="Arial"/>
          <w:b/>
          <w:bCs/>
          <w:szCs w:val="32"/>
        </w:rPr>
        <w:t xml:space="preserve">Carrier controls to prevent overutilization are inconsistent. </w:t>
      </w:r>
    </w:p>
    <w:p w:rsidR="006D6703" w:rsidRDefault="006D6703" w:rsidP="006D6703">
      <w:pPr>
        <w:rPr>
          <w:rFonts w:ascii="Arial" w:hAnsi="Arial" w:cs="Arial"/>
          <w:szCs w:val="32"/>
        </w:rPr>
      </w:pPr>
    </w:p>
    <w:p w:rsidR="006D6703" w:rsidRDefault="006D6703" w:rsidP="006D6703">
      <w:pPr>
        <w:rPr>
          <w:rFonts w:ascii="Arial" w:hAnsi="Arial" w:cs="Arial"/>
          <w:szCs w:val="32"/>
        </w:rPr>
      </w:pPr>
      <w:r>
        <w:rPr>
          <w:rFonts w:ascii="Arial" w:hAnsi="Arial" w:cs="Arial"/>
          <w:szCs w:val="32"/>
        </w:rPr>
        <w:t>•Although all carriers have some mechanisms to prevent and recoup improper payments for chiropractic services, a significant vulnerability surrounding this benefit persists.</w:t>
      </w:r>
    </w:p>
    <w:p w:rsidR="006D6703" w:rsidRDefault="006D6703" w:rsidP="006D6703">
      <w:pPr>
        <w:rPr>
          <w:rFonts w:ascii="Arial" w:hAnsi="Arial" w:cs="Arial"/>
          <w:szCs w:val="32"/>
        </w:rPr>
      </w:pPr>
    </w:p>
    <w:p w:rsidR="006D6703" w:rsidRDefault="006D6703" w:rsidP="006D6703">
      <w:pPr>
        <w:rPr>
          <w:rFonts w:ascii="Arial Unicode MS" w:eastAsia="Arial Unicode MS" w:hAnsi="Arial Unicode MS" w:cs="Arial Unicode MS"/>
          <w:vanish/>
        </w:rPr>
      </w:pPr>
      <w:r>
        <w:rPr>
          <w:rFonts w:ascii="Arial" w:hAnsi="Arial" w:cs="Arial"/>
          <w:szCs w:val="36"/>
        </w:rPr>
        <w:t>OIG Recommendations</w:t>
      </w:r>
    </w:p>
    <w:p w:rsidR="006D6703" w:rsidRDefault="006D6703" w:rsidP="006D6703">
      <w:pPr>
        <w:rPr>
          <w:rFonts w:ascii="Arial" w:hAnsi="Arial" w:cs="Arial"/>
          <w:szCs w:val="32"/>
        </w:rPr>
      </w:pPr>
    </w:p>
    <w:p w:rsidR="006D6703" w:rsidRDefault="006D6703" w:rsidP="006D6703">
      <w:pPr>
        <w:rPr>
          <w:rFonts w:ascii="Arial" w:eastAsia="Arial Unicode MS" w:hAnsi="Arial" w:cs="Arial"/>
          <w:szCs w:val="32"/>
        </w:rPr>
      </w:pPr>
      <w:r>
        <w:rPr>
          <w:rFonts w:ascii="Arial" w:hAnsi="Arial" w:cs="Arial"/>
          <w:szCs w:val="32"/>
        </w:rPr>
        <w:t xml:space="preserve">•Based on the volume of medically unnecessary, undocumented, and </w:t>
      </w:r>
      <w:proofErr w:type="spellStart"/>
      <w:r>
        <w:rPr>
          <w:rFonts w:ascii="Arial" w:hAnsi="Arial" w:cs="Arial"/>
          <w:szCs w:val="32"/>
        </w:rPr>
        <w:t>noncovered</w:t>
      </w:r>
      <w:proofErr w:type="spellEnd"/>
      <w:r>
        <w:rPr>
          <w:rFonts w:ascii="Arial" w:hAnsi="Arial" w:cs="Arial"/>
          <w:szCs w:val="32"/>
        </w:rPr>
        <w:t xml:space="preserve"> services allowed, chiropractic services represent a significant vulnerability for the Medicare program. </w:t>
      </w:r>
    </w:p>
    <w:p w:rsidR="006D6703" w:rsidRDefault="006D6703" w:rsidP="006D6703">
      <w:pPr>
        <w:rPr>
          <w:rFonts w:ascii="Arial" w:hAnsi="Arial" w:cs="Arial"/>
          <w:szCs w:val="32"/>
        </w:rPr>
      </w:pPr>
    </w:p>
    <w:p w:rsidR="006D6703" w:rsidRDefault="006D6703" w:rsidP="006D6703">
      <w:pPr>
        <w:pStyle w:val="BodyText3"/>
        <w:rPr>
          <w:sz w:val="24"/>
        </w:rPr>
      </w:pPr>
      <w:r>
        <w:rPr>
          <w:sz w:val="24"/>
        </w:rPr>
        <w:t>•Therefore, we recommend that CMS take the following actions:</w:t>
      </w:r>
    </w:p>
    <w:p w:rsidR="006D6703" w:rsidRDefault="006D6703" w:rsidP="006D6703">
      <w:pPr>
        <w:rPr>
          <w:rFonts w:ascii="Arial Unicode MS" w:hAnsi="Arial Unicode MS" w:cs="Arial Unicode MS"/>
          <w:vanish/>
        </w:rPr>
      </w:pPr>
    </w:p>
    <w:p w:rsidR="006D6703" w:rsidRDefault="006D6703" w:rsidP="006D6703">
      <w:pPr>
        <w:rPr>
          <w:rFonts w:ascii="Arial Unicode MS" w:hAnsi="Arial Unicode MS" w:cs="Arial Unicode MS"/>
          <w:vanish/>
        </w:rPr>
      </w:pPr>
    </w:p>
    <w:p w:rsidR="006D6703" w:rsidRDefault="006D6703" w:rsidP="006D6703">
      <w:pPr>
        <w:rPr>
          <w:rFonts w:ascii="Arial Unicode MS" w:hAnsi="Arial Unicode MS" w:cs="Arial Unicode MS"/>
          <w:vanish/>
        </w:rPr>
      </w:pPr>
    </w:p>
    <w:p w:rsidR="006D6703" w:rsidRDefault="006D6703" w:rsidP="006D6703">
      <w:pPr>
        <w:rPr>
          <w:rFonts w:ascii="Arial Unicode MS" w:hAnsi="Arial Unicode MS" w:cs="Arial Unicode MS"/>
          <w:vanish/>
        </w:rPr>
      </w:pPr>
    </w:p>
    <w:p w:rsidR="006D6703" w:rsidRDefault="006D6703" w:rsidP="006D6703">
      <w:pPr>
        <w:rPr>
          <w:rFonts w:ascii="Arial Unicode MS" w:hAnsi="Arial Unicode MS" w:cs="Arial Unicode MS"/>
          <w:vanish/>
        </w:rPr>
      </w:pPr>
    </w:p>
    <w:p w:rsidR="006D6703" w:rsidRDefault="006D6703" w:rsidP="006D6703">
      <w:pPr>
        <w:rPr>
          <w:rFonts w:ascii="Arial" w:hAnsi="Arial" w:cs="Arial"/>
          <w:b/>
          <w:sz w:val="48"/>
          <w:szCs w:val="48"/>
        </w:rPr>
      </w:pPr>
    </w:p>
    <w:p w:rsidR="006D6703" w:rsidRDefault="006D6703" w:rsidP="006D6703">
      <w:pPr>
        <w:rPr>
          <w:rFonts w:ascii="Arial" w:eastAsia="Arial Unicode MS" w:hAnsi="Arial" w:cs="Arial"/>
          <w:b/>
          <w:bCs/>
          <w:sz w:val="26"/>
          <w:szCs w:val="26"/>
        </w:rPr>
      </w:pPr>
      <w:r>
        <w:rPr>
          <w:rFonts w:ascii="Arial" w:hAnsi="Arial" w:cs="Arial"/>
          <w:sz w:val="26"/>
          <w:szCs w:val="26"/>
        </w:rPr>
        <w:t>•</w:t>
      </w:r>
      <w:r>
        <w:rPr>
          <w:rFonts w:ascii="Arial" w:hAnsi="Arial" w:cs="Arial"/>
          <w:b/>
          <w:bCs/>
          <w:sz w:val="26"/>
          <w:szCs w:val="26"/>
        </w:rPr>
        <w:t xml:space="preserve">Ensure that chiropractic services comply with Medicare coverage criteria. </w:t>
      </w:r>
    </w:p>
    <w:p w:rsidR="006D6703" w:rsidRDefault="006D6703" w:rsidP="006D6703">
      <w:pPr>
        <w:ind w:left="720"/>
        <w:rPr>
          <w:rFonts w:ascii="Arial" w:hAnsi="Arial" w:cs="Arial"/>
          <w:sz w:val="21"/>
          <w:szCs w:val="21"/>
        </w:rPr>
      </w:pPr>
      <w:r>
        <w:rPr>
          <w:rFonts w:ascii="Arial" w:hAnsi="Arial" w:cs="Arial"/>
          <w:sz w:val="21"/>
          <w:szCs w:val="21"/>
        </w:rPr>
        <w:t xml:space="preserve">–CMS should require that its carriers or Program Safeguard Contractors conduct service-specific reviews of chiropractic services to identify improper payments. </w:t>
      </w:r>
    </w:p>
    <w:p w:rsidR="006D6703" w:rsidRDefault="006D6703" w:rsidP="006D6703">
      <w:pPr>
        <w:pStyle w:val="BodyTextIndent2"/>
      </w:pPr>
      <w:r>
        <w:t xml:space="preserve">–CMS should also implement national frequency-based controls to target high-volume services for review, since our medical review identified a strong correlation between high service volume and lack of medical necessity. </w:t>
      </w:r>
    </w:p>
    <w:p w:rsidR="006D6703" w:rsidRDefault="006D6703" w:rsidP="006D6703">
      <w:pPr>
        <w:ind w:left="720"/>
        <w:rPr>
          <w:rFonts w:ascii="Arial" w:hAnsi="Arial" w:cs="Arial"/>
          <w:sz w:val="21"/>
          <w:szCs w:val="21"/>
        </w:rPr>
      </w:pPr>
      <w:r>
        <w:rPr>
          <w:rFonts w:ascii="Arial" w:hAnsi="Arial" w:cs="Arial"/>
          <w:sz w:val="21"/>
          <w:szCs w:val="21"/>
        </w:rPr>
        <w:t xml:space="preserve">–When conducting reviews of individual providers, it is imperative that reviewers collect the entire records associated with services selected as part of a service-specific review. </w:t>
      </w:r>
    </w:p>
    <w:p w:rsidR="006D6703" w:rsidRDefault="006D6703" w:rsidP="006D6703">
      <w:pPr>
        <w:ind w:left="720"/>
        <w:rPr>
          <w:rFonts w:ascii="Arial" w:hAnsi="Arial" w:cs="Arial"/>
          <w:sz w:val="21"/>
          <w:szCs w:val="21"/>
        </w:rPr>
      </w:pPr>
      <w:r>
        <w:rPr>
          <w:rFonts w:ascii="Arial" w:hAnsi="Arial" w:cs="Arial"/>
          <w:sz w:val="21"/>
          <w:szCs w:val="21"/>
        </w:rPr>
        <w:t>–Several records we reviewed would have appeared legitimate for any one particular day of service; however, that day’s documentation was repeated verbatim for the entirety of the patient’s treatment.</w:t>
      </w:r>
    </w:p>
    <w:p w:rsidR="006D6703" w:rsidRDefault="006D6703" w:rsidP="006D6703">
      <w:pPr>
        <w:ind w:left="720"/>
        <w:rPr>
          <w:rFonts w:ascii="Arial" w:hAnsi="Arial" w:cs="Arial"/>
          <w:sz w:val="21"/>
          <w:szCs w:val="21"/>
        </w:rPr>
      </w:pPr>
    </w:p>
    <w:p w:rsidR="006D6703" w:rsidRDefault="006D6703" w:rsidP="006D6703">
      <w:pPr>
        <w:rPr>
          <w:rFonts w:ascii="Arial" w:eastAsia="Arial Unicode MS" w:hAnsi="Arial" w:cs="Arial"/>
          <w:b/>
          <w:bCs/>
          <w:sz w:val="28"/>
          <w:szCs w:val="32"/>
        </w:rPr>
      </w:pPr>
      <w:r>
        <w:rPr>
          <w:rFonts w:ascii="Arial" w:hAnsi="Arial" w:cs="Arial"/>
          <w:sz w:val="28"/>
          <w:szCs w:val="32"/>
        </w:rPr>
        <w:t>•</w:t>
      </w:r>
      <w:r>
        <w:rPr>
          <w:rFonts w:ascii="Arial" w:hAnsi="Arial" w:cs="Arial"/>
          <w:b/>
          <w:bCs/>
          <w:sz w:val="28"/>
          <w:szCs w:val="32"/>
        </w:rPr>
        <w:t xml:space="preserve">Require that its carriers educate chiropractors on Medicare Carriers Manual requirements for supporting documentation. </w:t>
      </w:r>
    </w:p>
    <w:p w:rsidR="006D6703" w:rsidRDefault="006D6703" w:rsidP="006D6703">
      <w:pPr>
        <w:ind w:left="720"/>
        <w:rPr>
          <w:rFonts w:ascii="Arial" w:hAnsi="Arial" w:cs="Arial"/>
          <w:szCs w:val="28"/>
        </w:rPr>
      </w:pPr>
      <w:r>
        <w:rPr>
          <w:rFonts w:ascii="Arial" w:hAnsi="Arial" w:cs="Arial"/>
          <w:szCs w:val="28"/>
        </w:rPr>
        <w:t xml:space="preserve">–Many chiropractors seem unaware of the specific documentation requirements outlined in the Manual. </w:t>
      </w:r>
    </w:p>
    <w:p w:rsidR="006D6703" w:rsidRDefault="006D6703" w:rsidP="006D6703">
      <w:pPr>
        <w:pStyle w:val="BodyTextIndent3"/>
        <w:rPr>
          <w:rFonts w:ascii="Arial Unicode MS" w:hAnsi="Arial Unicode MS" w:cs="Arial Unicode MS"/>
          <w:vanish/>
          <w:szCs w:val="20"/>
        </w:rPr>
      </w:pPr>
      <w:r>
        <w:t>–CMS should address this lack of knowledge by directing its carriers to issue provider bulletins reminding chiropractors of their responsibilities.</w:t>
      </w:r>
    </w:p>
    <w:p w:rsidR="006D6703" w:rsidRDefault="006D6703" w:rsidP="006D6703">
      <w:pPr>
        <w:rPr>
          <w:rFonts w:ascii="Arial Unicode MS" w:hAnsi="Arial Unicode MS" w:cs="Arial Unicode MS"/>
          <w:vanish/>
        </w:rPr>
      </w:pPr>
    </w:p>
    <w:p w:rsidR="006D6703" w:rsidRDefault="006D6703" w:rsidP="006D6703">
      <w:pPr>
        <w:rPr>
          <w:rFonts w:ascii="Arial" w:hAnsi="Arial" w:cs="Arial"/>
          <w:b/>
          <w:szCs w:val="48"/>
        </w:rPr>
      </w:pPr>
    </w:p>
    <w:p w:rsidR="006D6703" w:rsidRDefault="006D6703" w:rsidP="006D6703">
      <w:pPr>
        <w:jc w:val="center"/>
        <w:rPr>
          <w:rFonts w:ascii="Arial" w:hAnsi="Arial" w:cs="Arial"/>
          <w:b/>
          <w:sz w:val="48"/>
          <w:szCs w:val="48"/>
        </w:rPr>
      </w:pPr>
    </w:p>
    <w:p w:rsidR="006D6703" w:rsidRDefault="006D6703" w:rsidP="006D6703">
      <w:pPr>
        <w:rPr>
          <w:rFonts w:ascii="Arial Unicode MS" w:eastAsia="Arial Unicode MS" w:hAnsi="Arial Unicode MS" w:cs="Arial Unicode MS"/>
          <w:vanish/>
          <w:sz w:val="28"/>
        </w:rPr>
      </w:pPr>
      <w:r>
        <w:rPr>
          <w:rFonts w:ascii="Arial" w:hAnsi="Arial" w:cs="Arial"/>
          <w:b/>
          <w:bCs/>
          <w:sz w:val="28"/>
          <w:szCs w:val="32"/>
        </w:rPr>
        <w:t>AGENCY COMMENTS AND OIG RESPONSE</w:t>
      </w:r>
    </w:p>
    <w:p w:rsidR="006D6703" w:rsidRDefault="006D6703" w:rsidP="006D6703">
      <w:pPr>
        <w:jc w:val="center"/>
        <w:rPr>
          <w:rFonts w:ascii="Arial" w:hAnsi="Arial" w:cs="Arial"/>
          <w:b/>
          <w:sz w:val="28"/>
          <w:szCs w:val="48"/>
        </w:rPr>
      </w:pPr>
    </w:p>
    <w:p w:rsidR="006D6703" w:rsidRDefault="006D6703" w:rsidP="006D6703">
      <w:pPr>
        <w:jc w:val="center"/>
        <w:rPr>
          <w:rFonts w:ascii="Arial" w:hAnsi="Arial" w:cs="Arial"/>
          <w:b/>
          <w:sz w:val="28"/>
          <w:szCs w:val="48"/>
        </w:rPr>
      </w:pPr>
    </w:p>
    <w:p w:rsidR="006D6703" w:rsidRDefault="006D6703" w:rsidP="006D6703">
      <w:pPr>
        <w:rPr>
          <w:rFonts w:ascii="Arial" w:hAnsi="Arial" w:cs="Arial"/>
          <w:szCs w:val="28"/>
        </w:rPr>
      </w:pPr>
      <w:r>
        <w:rPr>
          <w:rFonts w:ascii="Arial" w:hAnsi="Arial" w:cs="Arial"/>
          <w:szCs w:val="28"/>
        </w:rPr>
        <w:t xml:space="preserve">•In its comments on our draft report, CMS agreed with our findings and recommendations. </w:t>
      </w:r>
    </w:p>
    <w:p w:rsidR="006D6703" w:rsidRDefault="006D6703" w:rsidP="006D6703">
      <w:pPr>
        <w:rPr>
          <w:rFonts w:ascii="Arial" w:eastAsia="Arial Unicode MS" w:hAnsi="Arial" w:cs="Arial"/>
          <w:szCs w:val="28"/>
        </w:rPr>
      </w:pPr>
    </w:p>
    <w:p w:rsidR="006D6703" w:rsidRDefault="006D6703" w:rsidP="006D6703">
      <w:pPr>
        <w:rPr>
          <w:rFonts w:ascii="Arial" w:hAnsi="Arial" w:cs="Arial"/>
          <w:szCs w:val="28"/>
        </w:rPr>
      </w:pPr>
      <w:r>
        <w:rPr>
          <w:rFonts w:ascii="Arial" w:hAnsi="Arial" w:cs="Arial"/>
          <w:szCs w:val="28"/>
        </w:rPr>
        <w:t xml:space="preserve">•The agency has clarified its chiropractic coverage criteria and indicated that most carriers are taking steps to reduce chiropractic error rates, including targeted educational efforts and service-specific medical reviews. </w:t>
      </w:r>
    </w:p>
    <w:p w:rsidR="006D6703" w:rsidRDefault="006D6703" w:rsidP="006D6703">
      <w:pPr>
        <w:rPr>
          <w:rFonts w:ascii="Arial" w:hAnsi="Arial" w:cs="Arial"/>
          <w:szCs w:val="28"/>
        </w:rPr>
      </w:pPr>
    </w:p>
    <w:p w:rsidR="006D6703" w:rsidRDefault="006D6703" w:rsidP="006D6703">
      <w:pPr>
        <w:rPr>
          <w:rFonts w:ascii="Arial" w:hAnsi="Arial" w:cs="Arial"/>
          <w:szCs w:val="28"/>
        </w:rPr>
      </w:pPr>
      <w:r>
        <w:rPr>
          <w:rFonts w:ascii="Arial" w:hAnsi="Arial" w:cs="Arial"/>
          <w:szCs w:val="28"/>
        </w:rPr>
        <w:t>•In addition, as of October 1, 2004, CMS has required that chiropractors use the –AT modifier to indicate that a service is not maintenance; only claims to which this modifier is attached are payable.</w:t>
      </w:r>
    </w:p>
    <w:p w:rsidR="006D6703" w:rsidRDefault="006D6703" w:rsidP="006D6703">
      <w:pPr>
        <w:rPr>
          <w:rFonts w:ascii="Arial" w:hAnsi="Arial" w:cs="Arial"/>
          <w:color w:val="000066"/>
          <w:sz w:val="36"/>
          <w:szCs w:val="36"/>
        </w:rPr>
      </w:pPr>
    </w:p>
    <w:p w:rsidR="006D6703" w:rsidRDefault="006D6703" w:rsidP="006D6703">
      <w:pPr>
        <w:rPr>
          <w:rFonts w:ascii="Arial" w:hAnsi="Arial" w:cs="Arial"/>
          <w:sz w:val="28"/>
          <w:szCs w:val="36"/>
        </w:rPr>
      </w:pPr>
      <w:r>
        <w:rPr>
          <w:rFonts w:ascii="Arial" w:hAnsi="Arial" w:cs="Arial"/>
          <w:sz w:val="28"/>
          <w:szCs w:val="36"/>
        </w:rPr>
        <w:t>Maintenance Care</w:t>
      </w:r>
    </w:p>
    <w:p w:rsidR="006D6703" w:rsidRDefault="006D6703" w:rsidP="006D6703">
      <w:pPr>
        <w:rPr>
          <w:rFonts w:ascii="Arial Unicode MS" w:eastAsia="Arial Unicode MS" w:hAnsi="Arial Unicode MS" w:cs="Arial Unicode MS"/>
          <w:vanish/>
          <w:sz w:val="28"/>
        </w:rPr>
      </w:pPr>
    </w:p>
    <w:p w:rsidR="006D6703" w:rsidRDefault="006D6703" w:rsidP="006D6703">
      <w:pPr>
        <w:rPr>
          <w:rFonts w:ascii="Arial Unicode MS" w:hAnsi="Arial Unicode MS" w:cs="Arial Unicode MS"/>
          <w:vanish/>
          <w:sz w:val="28"/>
        </w:rPr>
      </w:pPr>
    </w:p>
    <w:p w:rsidR="006D6703" w:rsidRDefault="006D6703" w:rsidP="006D6703">
      <w:pPr>
        <w:jc w:val="center"/>
        <w:rPr>
          <w:rFonts w:ascii="Arial" w:hAnsi="Arial" w:cs="Arial"/>
          <w:b/>
          <w:sz w:val="28"/>
          <w:szCs w:val="48"/>
        </w:rPr>
      </w:pPr>
    </w:p>
    <w:p w:rsidR="006D6703" w:rsidRDefault="006D6703" w:rsidP="006D6703">
      <w:pPr>
        <w:rPr>
          <w:rFonts w:ascii="Arial" w:eastAsia="Arial Unicode MS" w:hAnsi="Arial" w:cs="Arial"/>
        </w:rPr>
      </w:pPr>
      <w:r>
        <w:rPr>
          <w:rFonts w:ascii="Arial" w:hAnsi="Arial" w:cs="Arial"/>
        </w:rPr>
        <w:t xml:space="preserve">•section 2251.3 of the Manual states that “. . . </w:t>
      </w:r>
      <w:r>
        <w:rPr>
          <w:rFonts w:ascii="Arial" w:hAnsi="Arial" w:cs="Arial"/>
          <w:b/>
          <w:bCs/>
        </w:rPr>
        <w:t>[a] treatment plan that seeks to prevent disease, promote health and prolong and enhance the quality of life, or therapy that is performed to maintain or prevent deterioration of a chronic condition is not a Medicare benefit. Once the maximum therapeutic benefit has been achieved for a given condition, ongoing maintenance therapy is not considered to be medically necessary under the Medicare program</w:t>
      </w:r>
      <w:r>
        <w:rPr>
          <w:rFonts w:ascii="Arial" w:hAnsi="Arial" w:cs="Arial"/>
        </w:rPr>
        <w:t>.” In other words, Medicare covers only treatment of acute or chronic subluxations, not preventive or maintenance care.</w:t>
      </w:r>
    </w:p>
    <w:p w:rsidR="006D6703" w:rsidRDefault="006D6703" w:rsidP="006D6703">
      <w:pPr>
        <w:rPr>
          <w:rFonts w:ascii="Arial" w:hAnsi="Arial" w:cs="Arial"/>
          <w:b/>
          <w:bCs/>
          <w:szCs w:val="32"/>
        </w:rPr>
      </w:pPr>
    </w:p>
    <w:p w:rsidR="006D6703" w:rsidRDefault="006D6703" w:rsidP="006D6703">
      <w:pPr>
        <w:rPr>
          <w:rFonts w:ascii="Arial Unicode MS" w:eastAsia="Arial Unicode MS" w:hAnsi="Arial Unicode MS" w:cs="Arial Unicode MS"/>
          <w:vanish/>
        </w:rPr>
      </w:pPr>
      <w:r>
        <w:rPr>
          <w:rFonts w:ascii="Arial" w:hAnsi="Arial" w:cs="Arial"/>
          <w:b/>
          <w:bCs/>
          <w:szCs w:val="32"/>
        </w:rPr>
        <w:t xml:space="preserve">Maintenance services were the most common type of </w:t>
      </w:r>
      <w:proofErr w:type="spellStart"/>
      <w:r>
        <w:rPr>
          <w:rFonts w:ascii="Arial" w:hAnsi="Arial" w:cs="Arial"/>
          <w:b/>
          <w:bCs/>
          <w:szCs w:val="32"/>
        </w:rPr>
        <w:t>noncovered</w:t>
      </w:r>
      <w:proofErr w:type="spellEnd"/>
      <w:r>
        <w:rPr>
          <w:rFonts w:ascii="Arial" w:hAnsi="Arial" w:cs="Arial"/>
          <w:b/>
          <w:bCs/>
          <w:szCs w:val="32"/>
        </w:rPr>
        <w:t xml:space="preserve"> chiropractic services that Medicare paid for in 2001 </w:t>
      </w:r>
    </w:p>
    <w:p w:rsidR="006D6703" w:rsidRDefault="006D6703" w:rsidP="006D6703">
      <w:pPr>
        <w:rPr>
          <w:rFonts w:ascii="Arial Unicode MS" w:hAnsi="Arial Unicode MS" w:cs="Arial Unicode MS"/>
          <w:vanish/>
        </w:rPr>
      </w:pPr>
    </w:p>
    <w:p w:rsidR="006D6703" w:rsidRDefault="006D6703" w:rsidP="006D6703">
      <w:pPr>
        <w:jc w:val="center"/>
        <w:rPr>
          <w:rFonts w:ascii="Arial" w:hAnsi="Arial" w:cs="Arial"/>
          <w:b/>
          <w:szCs w:val="48"/>
        </w:rPr>
      </w:pPr>
    </w:p>
    <w:p w:rsidR="006D6703" w:rsidRDefault="006D6703" w:rsidP="006D6703">
      <w:pPr>
        <w:jc w:val="center"/>
        <w:rPr>
          <w:rFonts w:ascii="Arial" w:hAnsi="Arial" w:cs="Arial"/>
          <w:b/>
          <w:color w:val="FF0000"/>
          <w:sz w:val="48"/>
          <w:szCs w:val="48"/>
        </w:rPr>
      </w:pPr>
      <w:r>
        <w:rPr>
          <w:rFonts w:ascii="Arial" w:hAnsi="Arial" w:cs="Arial"/>
          <w:b/>
          <w:noProof/>
          <w:color w:val="FF0000"/>
          <w:sz w:val="20"/>
          <w:szCs w:val="48"/>
        </w:rPr>
        <w:drawing>
          <wp:anchor distT="0" distB="0" distL="114300" distR="114300" simplePos="0" relativeHeight="251660288" behindDoc="0" locked="0" layoutInCell="1" allowOverlap="1" wp14:anchorId="61F3B352" wp14:editId="5D33453A">
            <wp:simplePos x="0" y="0"/>
            <wp:positionH relativeFrom="column">
              <wp:posOffset>556895</wp:posOffset>
            </wp:positionH>
            <wp:positionV relativeFrom="paragraph">
              <wp:posOffset>21590</wp:posOffset>
            </wp:positionV>
            <wp:extent cx="4752975" cy="4107815"/>
            <wp:effectExtent l="0" t="0" r="0" b="0"/>
            <wp:wrapNone/>
            <wp:docPr id="10" name="Picture 8" descr="Non covered Codes Fi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Non covered Codes Fig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4107815"/>
                    </a:xfrm>
                    <a:prstGeom prst="rect">
                      <a:avLst/>
                    </a:prstGeom>
                    <a:noFill/>
                  </pic:spPr>
                </pic:pic>
              </a:graphicData>
            </a:graphic>
            <wp14:sizeRelH relativeFrom="page">
              <wp14:pctWidth>0</wp14:pctWidth>
            </wp14:sizeRelH>
            <wp14:sizeRelV relativeFrom="page">
              <wp14:pctHeight>0</wp14:pctHeight>
            </wp14:sizeRelV>
          </wp:anchor>
        </w:drawing>
      </w:r>
    </w:p>
    <w:p w:rsidR="006D6703" w:rsidRDefault="006D6703" w:rsidP="006D6703">
      <w:pPr>
        <w:jc w:val="center"/>
        <w:rPr>
          <w:rFonts w:ascii="Arial" w:hAnsi="Arial" w:cs="Arial"/>
          <w:b/>
          <w:color w:val="FF0000"/>
          <w:sz w:val="48"/>
          <w:szCs w:val="48"/>
        </w:rPr>
      </w:pPr>
    </w:p>
    <w:p w:rsidR="006D6703" w:rsidRDefault="006D6703" w:rsidP="006D6703">
      <w:pPr>
        <w:jc w:val="center"/>
        <w:rPr>
          <w:rFonts w:ascii="Arial" w:hAnsi="Arial" w:cs="Arial"/>
          <w:b/>
          <w:color w:val="FF0000"/>
          <w:sz w:val="48"/>
          <w:szCs w:val="48"/>
        </w:rPr>
      </w:pPr>
    </w:p>
    <w:p w:rsidR="006D6703" w:rsidRDefault="006D6703" w:rsidP="006D6703">
      <w:pPr>
        <w:jc w:val="center"/>
        <w:rPr>
          <w:rFonts w:ascii="Arial" w:hAnsi="Arial" w:cs="Arial"/>
          <w:b/>
          <w:color w:val="FF0000"/>
          <w:sz w:val="48"/>
          <w:szCs w:val="48"/>
        </w:rPr>
      </w:pPr>
    </w:p>
    <w:p w:rsidR="006D6703" w:rsidRDefault="006D6703" w:rsidP="006D6703">
      <w:pPr>
        <w:jc w:val="center"/>
        <w:rPr>
          <w:rFonts w:ascii="Arial" w:hAnsi="Arial" w:cs="Arial"/>
          <w:b/>
          <w:color w:val="FF0000"/>
          <w:sz w:val="48"/>
          <w:szCs w:val="48"/>
        </w:rPr>
      </w:pPr>
    </w:p>
    <w:p w:rsidR="006D6703" w:rsidRDefault="006D6703" w:rsidP="006D6703">
      <w:pPr>
        <w:jc w:val="center"/>
        <w:rPr>
          <w:rFonts w:ascii="Arial" w:hAnsi="Arial" w:cs="Arial"/>
          <w:b/>
          <w:color w:val="FF0000"/>
          <w:sz w:val="48"/>
          <w:szCs w:val="48"/>
        </w:rPr>
      </w:pPr>
    </w:p>
    <w:p w:rsidR="006D6703" w:rsidRDefault="006D6703" w:rsidP="006D6703">
      <w:pPr>
        <w:jc w:val="center"/>
        <w:rPr>
          <w:rFonts w:ascii="Arial" w:hAnsi="Arial" w:cs="Arial"/>
          <w:b/>
          <w:color w:val="FF0000"/>
          <w:sz w:val="48"/>
          <w:szCs w:val="48"/>
        </w:rPr>
      </w:pPr>
    </w:p>
    <w:p w:rsidR="006D6703" w:rsidRDefault="006D6703" w:rsidP="006D6703">
      <w:pPr>
        <w:jc w:val="center"/>
        <w:rPr>
          <w:rFonts w:ascii="Arial" w:hAnsi="Arial" w:cs="Arial"/>
          <w:b/>
          <w:color w:val="FF0000"/>
          <w:sz w:val="48"/>
          <w:szCs w:val="48"/>
        </w:rPr>
      </w:pPr>
    </w:p>
    <w:p w:rsidR="006D6703" w:rsidRDefault="006D6703" w:rsidP="00EB74CB">
      <w:pPr>
        <w:rPr>
          <w:rFonts w:ascii="Arial" w:hAnsi="Arial" w:cs="Arial"/>
          <w:b/>
          <w:color w:val="FF0000"/>
          <w:sz w:val="48"/>
          <w:szCs w:val="48"/>
        </w:rPr>
      </w:pPr>
    </w:p>
    <w:p w:rsidR="006D6703" w:rsidRDefault="006D6703" w:rsidP="006D6703">
      <w:pPr>
        <w:pStyle w:val="Heading2"/>
        <w:rPr>
          <w:rFonts w:ascii="Arial Unicode MS" w:eastAsia="Arial Unicode MS" w:hAnsi="Arial Unicode MS" w:cs="Arial Unicode MS"/>
          <w:vanish/>
          <w:color w:val="auto"/>
        </w:rPr>
      </w:pPr>
      <w:r>
        <w:rPr>
          <w:color w:val="auto"/>
        </w:rPr>
        <w:lastRenderedPageBreak/>
        <w:t>Improper Documentation</w:t>
      </w:r>
    </w:p>
    <w:p w:rsidR="006D6703" w:rsidRDefault="006D6703" w:rsidP="006D6703">
      <w:pPr>
        <w:rPr>
          <w:rFonts w:ascii="Arial" w:hAnsi="Arial" w:cs="Arial"/>
          <w:b/>
          <w:sz w:val="28"/>
          <w:szCs w:val="48"/>
        </w:rPr>
      </w:pPr>
    </w:p>
    <w:p w:rsidR="006D6703" w:rsidRDefault="006D6703" w:rsidP="006D6703">
      <w:pPr>
        <w:rPr>
          <w:rFonts w:ascii="Arial" w:hAnsi="Arial" w:cs="Arial"/>
          <w:b/>
          <w:color w:val="FF0000"/>
          <w:sz w:val="48"/>
          <w:szCs w:val="48"/>
        </w:rPr>
      </w:pPr>
    </w:p>
    <w:p w:rsidR="006D6703" w:rsidRDefault="006D6703" w:rsidP="006D6703">
      <w:pPr>
        <w:rPr>
          <w:rFonts w:ascii="Arial" w:eastAsia="Arial Unicode MS" w:hAnsi="Arial" w:cs="Arial"/>
          <w:b/>
          <w:bCs/>
          <w:szCs w:val="32"/>
        </w:rPr>
      </w:pPr>
      <w:r>
        <w:rPr>
          <w:rFonts w:ascii="Arial" w:hAnsi="Arial" w:cs="Arial"/>
          <w:szCs w:val="32"/>
        </w:rPr>
        <w:t>•</w:t>
      </w:r>
      <w:r>
        <w:rPr>
          <w:rFonts w:ascii="Arial" w:hAnsi="Arial" w:cs="Arial"/>
          <w:b/>
          <w:bCs/>
          <w:szCs w:val="32"/>
        </w:rPr>
        <w:t xml:space="preserve">Supporting documentation for chiropractic services rarely met all Medicare Carriers Manual requirements </w:t>
      </w:r>
    </w:p>
    <w:p w:rsidR="006D6703" w:rsidRDefault="006D6703" w:rsidP="006D6703">
      <w:pPr>
        <w:ind w:left="720"/>
        <w:rPr>
          <w:rFonts w:ascii="Arial" w:hAnsi="Arial" w:cs="Arial"/>
          <w:szCs w:val="28"/>
        </w:rPr>
      </w:pPr>
      <w:r>
        <w:rPr>
          <w:rFonts w:ascii="Arial" w:hAnsi="Arial" w:cs="Arial"/>
          <w:szCs w:val="28"/>
        </w:rPr>
        <w:t xml:space="preserve">–Separate from the completely undocumented services previously discussed, nearly 94 percent of chiropractic services lacked some or all of the supporting documentation that section 2251.2 of the Manual requires. </w:t>
      </w:r>
    </w:p>
    <w:p w:rsidR="006D6703" w:rsidRDefault="006D6703" w:rsidP="006D6703">
      <w:pPr>
        <w:rPr>
          <w:rFonts w:ascii="Arial" w:hAnsi="Arial" w:cs="Arial"/>
          <w:vanish/>
          <w:szCs w:val="28"/>
        </w:rPr>
      </w:pPr>
    </w:p>
    <w:p w:rsidR="006D6703" w:rsidRDefault="006D6703" w:rsidP="006D6703">
      <w:pPr>
        <w:rPr>
          <w:rFonts w:ascii="Arial Unicode MS" w:hAnsi="Arial Unicode MS" w:cs="Arial Unicode MS"/>
          <w:vanish/>
        </w:rPr>
      </w:pPr>
    </w:p>
    <w:p w:rsidR="006D6703" w:rsidRDefault="006D6703" w:rsidP="006D6703">
      <w:pPr>
        <w:jc w:val="center"/>
        <w:rPr>
          <w:rFonts w:ascii="Arial" w:hAnsi="Arial" w:cs="Arial"/>
          <w:b/>
          <w:szCs w:val="48"/>
        </w:rPr>
      </w:pPr>
    </w:p>
    <w:p w:rsidR="006D6703" w:rsidRDefault="006D6703" w:rsidP="006D6703">
      <w:pPr>
        <w:jc w:val="center"/>
        <w:rPr>
          <w:rFonts w:ascii="Arial" w:hAnsi="Arial" w:cs="Arial"/>
          <w:b/>
          <w:color w:val="FF0000"/>
          <w:sz w:val="48"/>
          <w:szCs w:val="48"/>
        </w:rPr>
      </w:pPr>
      <w:r>
        <w:rPr>
          <w:rFonts w:ascii="Arial" w:hAnsi="Arial" w:cs="Arial"/>
          <w:noProof/>
          <w:sz w:val="20"/>
          <w:szCs w:val="28"/>
        </w:rPr>
        <w:drawing>
          <wp:anchor distT="0" distB="0" distL="114300" distR="114300" simplePos="0" relativeHeight="251661312" behindDoc="0" locked="0" layoutInCell="1" allowOverlap="1" wp14:anchorId="12F3A641" wp14:editId="283DB979">
            <wp:simplePos x="0" y="0"/>
            <wp:positionH relativeFrom="column">
              <wp:posOffset>-571500</wp:posOffset>
            </wp:positionH>
            <wp:positionV relativeFrom="paragraph">
              <wp:posOffset>222250</wp:posOffset>
            </wp:positionV>
            <wp:extent cx="6743700" cy="3145790"/>
            <wp:effectExtent l="0" t="0" r="0" b="0"/>
            <wp:wrapNone/>
            <wp:docPr id="9" name="Picture 7" descr="Improper Documentation Grap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Improper Documentation Graph"/>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3700" cy="3145790"/>
                    </a:xfrm>
                    <a:prstGeom prst="rect">
                      <a:avLst/>
                    </a:prstGeom>
                    <a:noFill/>
                  </pic:spPr>
                </pic:pic>
              </a:graphicData>
            </a:graphic>
            <wp14:sizeRelH relativeFrom="page">
              <wp14:pctWidth>0</wp14:pctWidth>
            </wp14:sizeRelH>
            <wp14:sizeRelV relativeFrom="page">
              <wp14:pctHeight>0</wp14:pctHeight>
            </wp14:sizeRelV>
          </wp:anchor>
        </w:drawing>
      </w:r>
    </w:p>
    <w:p w:rsidR="006D6703" w:rsidRDefault="006D6703" w:rsidP="006D6703">
      <w:pPr>
        <w:jc w:val="center"/>
        <w:rPr>
          <w:rFonts w:ascii="Arial" w:hAnsi="Arial" w:cs="Arial"/>
          <w:b/>
          <w:color w:val="FF0000"/>
          <w:sz w:val="48"/>
          <w:szCs w:val="48"/>
        </w:rPr>
      </w:pPr>
    </w:p>
    <w:p w:rsidR="006D6703" w:rsidRDefault="006D6703" w:rsidP="006D6703">
      <w:pPr>
        <w:jc w:val="center"/>
        <w:rPr>
          <w:rFonts w:ascii="Arial" w:hAnsi="Arial" w:cs="Arial"/>
          <w:b/>
          <w:color w:val="FF0000"/>
          <w:sz w:val="48"/>
          <w:szCs w:val="48"/>
        </w:rPr>
      </w:pPr>
    </w:p>
    <w:p w:rsidR="006D6703" w:rsidRDefault="006D6703" w:rsidP="006D6703">
      <w:pPr>
        <w:jc w:val="center"/>
        <w:rPr>
          <w:rFonts w:ascii="Arial" w:hAnsi="Arial" w:cs="Arial"/>
          <w:b/>
          <w:color w:val="FF0000"/>
          <w:sz w:val="48"/>
          <w:szCs w:val="48"/>
        </w:rPr>
      </w:pPr>
    </w:p>
    <w:p w:rsidR="006D6703" w:rsidRDefault="006D6703" w:rsidP="006D6703">
      <w:pPr>
        <w:jc w:val="center"/>
        <w:rPr>
          <w:rFonts w:ascii="Arial" w:hAnsi="Arial" w:cs="Arial"/>
          <w:b/>
          <w:color w:val="FF0000"/>
          <w:sz w:val="48"/>
          <w:szCs w:val="48"/>
        </w:rPr>
      </w:pPr>
    </w:p>
    <w:p w:rsidR="006D6703" w:rsidRDefault="006D6703" w:rsidP="006D6703">
      <w:pPr>
        <w:jc w:val="center"/>
        <w:rPr>
          <w:rFonts w:ascii="Arial" w:hAnsi="Arial" w:cs="Arial"/>
          <w:b/>
          <w:color w:val="FF0000"/>
          <w:sz w:val="48"/>
          <w:szCs w:val="48"/>
        </w:rPr>
      </w:pPr>
    </w:p>
    <w:p w:rsidR="006D6703" w:rsidRDefault="006D6703" w:rsidP="006D6703">
      <w:pPr>
        <w:jc w:val="center"/>
        <w:rPr>
          <w:rFonts w:ascii="Arial" w:hAnsi="Arial" w:cs="Arial"/>
          <w:b/>
          <w:color w:val="FF0000"/>
          <w:sz w:val="48"/>
          <w:szCs w:val="48"/>
        </w:rPr>
      </w:pPr>
    </w:p>
    <w:p w:rsidR="006D6703" w:rsidRDefault="006D6703" w:rsidP="006D6703">
      <w:pPr>
        <w:jc w:val="center"/>
        <w:rPr>
          <w:rFonts w:ascii="Arial" w:hAnsi="Arial" w:cs="Arial"/>
          <w:b/>
          <w:color w:val="FF0000"/>
          <w:sz w:val="48"/>
          <w:szCs w:val="48"/>
        </w:rPr>
      </w:pPr>
    </w:p>
    <w:p w:rsidR="006D6703" w:rsidRDefault="006D6703" w:rsidP="006D6703">
      <w:pPr>
        <w:jc w:val="center"/>
        <w:rPr>
          <w:rFonts w:ascii="Arial" w:hAnsi="Arial" w:cs="Arial"/>
          <w:b/>
          <w:color w:val="FF0000"/>
          <w:sz w:val="48"/>
          <w:szCs w:val="48"/>
        </w:rPr>
      </w:pPr>
    </w:p>
    <w:p w:rsidR="006D6703" w:rsidRDefault="006D6703" w:rsidP="006D6703">
      <w:pPr>
        <w:jc w:val="center"/>
        <w:rPr>
          <w:rFonts w:ascii="Arial" w:hAnsi="Arial" w:cs="Arial"/>
          <w:b/>
          <w:color w:val="FF0000"/>
          <w:sz w:val="48"/>
          <w:szCs w:val="48"/>
        </w:rPr>
      </w:pPr>
    </w:p>
    <w:p w:rsidR="006D6703" w:rsidRPr="00CC5736" w:rsidRDefault="006D6703" w:rsidP="006D6703">
      <w:pPr>
        <w:rPr>
          <w:b/>
          <w:color w:val="000000"/>
          <w:sz w:val="48"/>
          <w:szCs w:val="48"/>
        </w:rPr>
      </w:pPr>
      <w:r w:rsidRPr="00EC08F9">
        <w:rPr>
          <w:b/>
          <w:color w:val="000000"/>
          <w:sz w:val="48"/>
          <w:szCs w:val="48"/>
        </w:rPr>
        <w:t xml:space="preserve">Evaluation of the OIG </w:t>
      </w:r>
      <w:r>
        <w:rPr>
          <w:b/>
          <w:color w:val="000000"/>
          <w:sz w:val="48"/>
          <w:szCs w:val="48"/>
        </w:rPr>
        <w:t xml:space="preserve">of Chiropractic records, </w:t>
      </w:r>
      <w:r w:rsidRPr="00EC08F9">
        <w:rPr>
          <w:b/>
          <w:color w:val="000000"/>
          <w:sz w:val="48"/>
          <w:szCs w:val="48"/>
        </w:rPr>
        <w:t>May 2009</w:t>
      </w:r>
    </w:p>
    <w:p w:rsidR="006D6703" w:rsidRDefault="00693BF3" w:rsidP="006D6703">
      <w:pPr>
        <w:spacing w:after="72"/>
        <w:rPr>
          <w:rFonts w:ascii="Century" w:hAnsi="Century" w:cs="Century"/>
          <w:b/>
          <w:bCs/>
          <w:spacing w:val="-6"/>
          <w:sz w:val="6"/>
          <w:szCs w:val="6"/>
        </w:rPr>
      </w:pPr>
      <w:hyperlink r:id="rId10" w:history="1">
        <w:r w:rsidR="006D6703">
          <w:rPr>
            <w:rFonts w:ascii="Century" w:hAnsi="Century" w:cs="Century"/>
            <w:b/>
            <w:bCs/>
            <w:color w:val="0000FF"/>
            <w:spacing w:val="-6"/>
            <w:w w:val="105"/>
            <w:sz w:val="30"/>
            <w:szCs w:val="30"/>
            <w:u w:val="single"/>
          </w:rPr>
          <w:t>http://oig.hhs.gov</w:t>
        </w:r>
      </w:hyperlink>
      <w:r w:rsidR="006D6703">
        <w:rPr>
          <w:rFonts w:ascii="Century" w:hAnsi="Century" w:cs="Century"/>
          <w:b/>
          <w:bCs/>
          <w:spacing w:val="-6"/>
          <w:sz w:val="6"/>
          <w:szCs w:val="6"/>
        </w:rPr>
        <w:t xml:space="preserve"> </w:t>
      </w:r>
    </w:p>
    <w:p w:rsidR="006D6703" w:rsidRDefault="006D6703" w:rsidP="006D6703">
      <w:pPr>
        <w:rPr>
          <w:b/>
          <w:color w:val="FF0000"/>
        </w:rPr>
      </w:pPr>
    </w:p>
    <w:p w:rsidR="006D6703" w:rsidRDefault="006D6703" w:rsidP="006D6703">
      <w:pPr>
        <w:spacing w:before="108" w:line="201" w:lineRule="auto"/>
        <w:rPr>
          <w:rFonts w:ascii="Arial Narrow" w:hAnsi="Arial Narrow" w:cs="Arial Narrow"/>
          <w:b/>
          <w:bCs/>
          <w:w w:val="105"/>
          <w:sz w:val="28"/>
          <w:szCs w:val="28"/>
        </w:rPr>
      </w:pPr>
      <w:r>
        <w:rPr>
          <w:noProof/>
        </w:rPr>
        <mc:AlternateContent>
          <mc:Choice Requires="wps">
            <w:drawing>
              <wp:anchor distT="0" distB="0" distL="0" distR="0" simplePos="0" relativeHeight="251662336" behindDoc="0" locked="0" layoutInCell="0" allowOverlap="1" wp14:anchorId="630110BA" wp14:editId="3AEB8B22">
                <wp:simplePos x="0" y="0"/>
                <wp:positionH relativeFrom="column">
                  <wp:posOffset>1368425</wp:posOffset>
                </wp:positionH>
                <wp:positionV relativeFrom="paragraph">
                  <wp:posOffset>20320</wp:posOffset>
                </wp:positionV>
                <wp:extent cx="4377690" cy="0"/>
                <wp:effectExtent l="0" t="12700" r="16510" b="12700"/>
                <wp:wrapSquare wrapText="bothSides"/>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77690" cy="0"/>
                        </a:xfrm>
                        <a:prstGeom prst="line">
                          <a:avLst/>
                        </a:prstGeom>
                        <a:noFill/>
                        <a:ln w="39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990443" id="Line 6"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7.75pt,1.6pt" to="452.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" o:allowincell="f" strokeweight="3.1pt">
                <o:lock v:ext="edit" shapetype="f"/>
                <w10:wrap type="square"/>
              </v:line>
            </w:pict>
          </mc:Fallback>
        </mc:AlternateContent>
      </w:r>
      <w:r>
        <w:rPr>
          <w:rFonts w:ascii="Arial Narrow" w:hAnsi="Arial Narrow" w:cs="Arial Narrow"/>
          <w:b/>
          <w:bCs/>
          <w:w w:val="105"/>
          <w:sz w:val="28"/>
          <w:szCs w:val="28"/>
        </w:rPr>
        <w:t>OBJECTIVE</w:t>
      </w:r>
    </w:p>
    <w:p w:rsidR="006D6703" w:rsidRDefault="006D6703" w:rsidP="006D6703">
      <w:pPr>
        <w:spacing w:before="144" w:line="192" w:lineRule="auto"/>
        <w:ind w:left="2160"/>
        <w:rPr>
          <w:rFonts w:ascii="Century" w:hAnsi="Century" w:cs="Century"/>
          <w:spacing w:val="-4"/>
          <w:w w:val="105"/>
          <w:sz w:val="21"/>
          <w:szCs w:val="21"/>
        </w:rPr>
      </w:pPr>
      <w:r>
        <w:rPr>
          <w:rFonts w:ascii="Century" w:hAnsi="Century" w:cs="Century"/>
          <w:spacing w:val="-4"/>
          <w:w w:val="105"/>
          <w:sz w:val="21"/>
          <w:szCs w:val="21"/>
        </w:rPr>
        <w:t>To determine the extent to which:</w:t>
      </w:r>
    </w:p>
    <w:p w:rsidR="006D6703" w:rsidRDefault="006D6703" w:rsidP="006D6703">
      <w:pPr>
        <w:widowControl w:val="0"/>
        <w:numPr>
          <w:ilvl w:val="0"/>
          <w:numId w:val="9"/>
        </w:numPr>
        <w:tabs>
          <w:tab w:val="clear" w:pos="576"/>
          <w:tab w:val="num" w:pos="2808"/>
        </w:tabs>
        <w:kinsoku w:val="0"/>
        <w:spacing w:before="180" w:line="285" w:lineRule="auto"/>
        <w:ind w:right="648"/>
        <w:rPr>
          <w:rFonts w:ascii="Century" w:hAnsi="Century" w:cs="Century"/>
          <w:spacing w:val="-6"/>
          <w:w w:val="105"/>
          <w:sz w:val="21"/>
          <w:szCs w:val="21"/>
        </w:rPr>
      </w:pPr>
      <w:r>
        <w:rPr>
          <w:rFonts w:ascii="Century" w:hAnsi="Century" w:cs="Century"/>
          <w:spacing w:val="-9"/>
          <w:w w:val="105"/>
          <w:sz w:val="21"/>
          <w:szCs w:val="21"/>
        </w:rPr>
        <w:t xml:space="preserve">chiropractic claims allowed in 2006 for beneficiaries receiving </w:t>
      </w:r>
      <w:r>
        <w:rPr>
          <w:rFonts w:ascii="Century" w:hAnsi="Century" w:cs="Century"/>
          <w:spacing w:val="-4"/>
          <w:w w:val="105"/>
          <w:sz w:val="21"/>
          <w:szCs w:val="21"/>
        </w:rPr>
        <w:t xml:space="preserve">more than 12 services from the same chiropractor were </w:t>
      </w:r>
      <w:r>
        <w:rPr>
          <w:rFonts w:ascii="Century" w:hAnsi="Century" w:cs="Century"/>
          <w:spacing w:val="-6"/>
          <w:w w:val="105"/>
          <w:sz w:val="21"/>
          <w:szCs w:val="21"/>
        </w:rPr>
        <w:t>appropriate,</w:t>
      </w:r>
    </w:p>
    <w:p w:rsidR="006D6703" w:rsidRDefault="006D6703" w:rsidP="006D6703">
      <w:pPr>
        <w:widowControl w:val="0"/>
        <w:numPr>
          <w:ilvl w:val="0"/>
          <w:numId w:val="9"/>
        </w:numPr>
        <w:tabs>
          <w:tab w:val="clear" w:pos="576"/>
          <w:tab w:val="num" w:pos="2808"/>
        </w:tabs>
        <w:kinsoku w:val="0"/>
        <w:spacing w:before="108" w:line="283" w:lineRule="auto"/>
        <w:ind w:right="144"/>
        <w:rPr>
          <w:rFonts w:ascii="Century" w:hAnsi="Century" w:cs="Century"/>
          <w:w w:val="105"/>
          <w:sz w:val="21"/>
          <w:szCs w:val="21"/>
        </w:rPr>
      </w:pPr>
      <w:r>
        <w:rPr>
          <w:rFonts w:ascii="Century" w:hAnsi="Century" w:cs="Century"/>
          <w:spacing w:val="-11"/>
          <w:w w:val="105"/>
          <w:sz w:val="21"/>
          <w:szCs w:val="21"/>
        </w:rPr>
        <w:t xml:space="preserve">controls ensured that chiropractic claims were not for maintenance </w:t>
      </w:r>
      <w:r>
        <w:rPr>
          <w:rFonts w:ascii="Century" w:hAnsi="Century" w:cs="Century"/>
          <w:w w:val="105"/>
          <w:sz w:val="21"/>
          <w:szCs w:val="21"/>
        </w:rPr>
        <w:t>therapy,</w:t>
      </w:r>
    </w:p>
    <w:p w:rsidR="006D6703" w:rsidRDefault="006D6703" w:rsidP="006D6703">
      <w:pPr>
        <w:widowControl w:val="0"/>
        <w:numPr>
          <w:ilvl w:val="0"/>
          <w:numId w:val="9"/>
        </w:numPr>
        <w:tabs>
          <w:tab w:val="clear" w:pos="576"/>
          <w:tab w:val="num" w:pos="2808"/>
        </w:tabs>
        <w:kinsoku w:val="0"/>
        <w:spacing w:before="144"/>
        <w:rPr>
          <w:rFonts w:ascii="Century" w:hAnsi="Century" w:cs="Century"/>
          <w:spacing w:val="2"/>
          <w:w w:val="105"/>
          <w:sz w:val="21"/>
          <w:szCs w:val="21"/>
        </w:rPr>
      </w:pPr>
      <w:r>
        <w:rPr>
          <w:rFonts w:ascii="Century" w:hAnsi="Century" w:cs="Century"/>
          <w:spacing w:val="2"/>
          <w:w w:val="105"/>
          <w:sz w:val="21"/>
          <w:szCs w:val="21"/>
        </w:rPr>
        <w:lastRenderedPageBreak/>
        <w:t>claims data can be used to identify maintenance therapy, and</w:t>
      </w:r>
    </w:p>
    <w:p w:rsidR="006D6703" w:rsidRDefault="006D6703" w:rsidP="006D6703">
      <w:pPr>
        <w:widowControl w:val="0"/>
        <w:numPr>
          <w:ilvl w:val="0"/>
          <w:numId w:val="9"/>
        </w:numPr>
        <w:tabs>
          <w:tab w:val="clear" w:pos="576"/>
          <w:tab w:val="num" w:pos="2808"/>
        </w:tabs>
        <w:kinsoku w:val="0"/>
        <w:spacing w:before="108" w:after="288"/>
        <w:rPr>
          <w:rFonts w:ascii="Century" w:hAnsi="Century" w:cs="Century"/>
          <w:spacing w:val="5"/>
          <w:w w:val="105"/>
          <w:sz w:val="21"/>
          <w:szCs w:val="21"/>
        </w:rPr>
      </w:pPr>
      <w:r>
        <w:rPr>
          <w:rFonts w:ascii="Century" w:hAnsi="Century" w:cs="Century"/>
          <w:spacing w:val="5"/>
          <w:w w:val="105"/>
          <w:sz w:val="21"/>
          <w:szCs w:val="21"/>
        </w:rPr>
        <w:t>chiropractic claims were documented as required.</w:t>
      </w:r>
    </w:p>
    <w:p w:rsidR="006D6703" w:rsidRDefault="006D6703" w:rsidP="006D6703">
      <w:pPr>
        <w:widowControl w:val="0"/>
        <w:tabs>
          <w:tab w:val="num" w:pos="2808"/>
        </w:tabs>
        <w:kinsoku w:val="0"/>
        <w:spacing w:before="108" w:after="288"/>
        <w:ind w:left="2232"/>
        <w:rPr>
          <w:rFonts w:ascii="Century" w:hAnsi="Century" w:cs="Century"/>
          <w:spacing w:val="5"/>
          <w:w w:val="105"/>
          <w:sz w:val="21"/>
          <w:szCs w:val="21"/>
        </w:rPr>
      </w:pPr>
      <w:r>
        <w:rPr>
          <w:rFonts w:ascii="Arial Narrow" w:hAnsi="Arial Narrow" w:cs="Arial Narrow"/>
          <w:b/>
          <w:bCs/>
          <w:noProof/>
          <w:sz w:val="28"/>
          <w:szCs w:val="28"/>
        </w:rPr>
        <mc:AlternateContent>
          <mc:Choice Requires="wps">
            <w:drawing>
              <wp:anchor distT="0" distB="0" distL="0" distR="0" simplePos="0" relativeHeight="251663360" behindDoc="0" locked="0" layoutInCell="0" allowOverlap="1" wp14:anchorId="79456FD7" wp14:editId="77E078CC">
                <wp:simplePos x="0" y="0"/>
                <wp:positionH relativeFrom="column">
                  <wp:posOffset>1368425</wp:posOffset>
                </wp:positionH>
                <wp:positionV relativeFrom="paragraph">
                  <wp:posOffset>268605</wp:posOffset>
                </wp:positionV>
                <wp:extent cx="4377690" cy="0"/>
                <wp:effectExtent l="0" t="12700" r="16510" b="12700"/>
                <wp:wrapSquare wrapText="bothSides"/>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77690" cy="0"/>
                        </a:xfrm>
                        <a:prstGeom prst="line">
                          <a:avLst/>
                        </a:prstGeom>
                        <a:noFill/>
                        <a:ln w="39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353B50" id="Line 5"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7.75pt,21.15pt" to="452.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" o:allowincell="f" strokeweight="3.1pt">
                <o:lock v:ext="edit" shapetype="f"/>
                <w10:wrap type="square"/>
              </v:line>
            </w:pict>
          </mc:Fallback>
        </mc:AlternateContent>
      </w:r>
    </w:p>
    <w:p w:rsidR="006D6703" w:rsidRDefault="006D6703" w:rsidP="006D6703">
      <w:pPr>
        <w:spacing w:before="108" w:line="201" w:lineRule="auto"/>
        <w:rPr>
          <w:rFonts w:ascii="Arial Narrow" w:hAnsi="Arial Narrow" w:cs="Arial Narrow"/>
          <w:b/>
          <w:bCs/>
          <w:w w:val="105"/>
          <w:sz w:val="28"/>
          <w:szCs w:val="28"/>
        </w:rPr>
      </w:pPr>
      <w:r>
        <w:rPr>
          <w:rFonts w:ascii="Arial Narrow" w:hAnsi="Arial Narrow" w:cs="Arial Narrow"/>
          <w:b/>
          <w:bCs/>
          <w:w w:val="105"/>
          <w:sz w:val="28"/>
          <w:szCs w:val="28"/>
        </w:rPr>
        <w:t>FINDINGS</w:t>
      </w:r>
      <w:r>
        <w:rPr>
          <w:rFonts w:ascii="Arial Narrow" w:hAnsi="Arial Narrow" w:cs="Arial Narrow"/>
          <w:b/>
          <w:bCs/>
          <w:w w:val="105"/>
          <w:sz w:val="28"/>
          <w:szCs w:val="28"/>
        </w:rPr>
        <w:tab/>
      </w:r>
      <w:r>
        <w:rPr>
          <w:rFonts w:ascii="Arial Narrow" w:hAnsi="Arial Narrow" w:cs="Arial Narrow"/>
          <w:b/>
          <w:bCs/>
          <w:w w:val="105"/>
          <w:sz w:val="28"/>
          <w:szCs w:val="28"/>
        </w:rPr>
        <w:tab/>
      </w:r>
    </w:p>
    <w:p w:rsidR="006D6703" w:rsidRDefault="006D6703" w:rsidP="006D6703">
      <w:pPr>
        <w:spacing w:before="108" w:line="295" w:lineRule="auto"/>
        <w:ind w:left="2160" w:right="504"/>
        <w:rPr>
          <w:rFonts w:ascii="Arial" w:hAnsi="Arial" w:cs="Arial"/>
          <w:b/>
          <w:bCs/>
          <w:spacing w:val="-1"/>
          <w:sz w:val="21"/>
          <w:szCs w:val="21"/>
        </w:rPr>
      </w:pPr>
      <w:r>
        <w:rPr>
          <w:rFonts w:ascii="Arial" w:hAnsi="Arial" w:cs="Arial"/>
          <w:b/>
          <w:bCs/>
          <w:spacing w:val="-4"/>
          <w:sz w:val="21"/>
          <w:szCs w:val="21"/>
        </w:rPr>
        <w:t xml:space="preserve">Medicare inappropriately paid $178 million for chiropractic claims in </w:t>
      </w:r>
      <w:r>
        <w:rPr>
          <w:rFonts w:ascii="Arial" w:hAnsi="Arial" w:cs="Arial"/>
          <w:b/>
          <w:bCs/>
          <w:spacing w:val="-1"/>
          <w:sz w:val="21"/>
          <w:szCs w:val="21"/>
        </w:rPr>
        <w:t>2006, representing 47 percent of claims meeting our study criteria</w:t>
      </w:r>
    </w:p>
    <w:p w:rsidR="006D6703" w:rsidRPr="00451952" w:rsidRDefault="006D6703" w:rsidP="006D6703">
      <w:pPr>
        <w:spacing w:before="453"/>
        <w:ind w:left="2160"/>
        <w:rPr>
          <w:rFonts w:ascii="Century" w:hAnsi="Century" w:cs="Century"/>
          <w:spacing w:val="-4"/>
          <w:w w:val="105"/>
          <w:sz w:val="21"/>
          <w:szCs w:val="21"/>
        </w:rPr>
      </w:pPr>
      <w:r>
        <w:rPr>
          <w:rFonts w:ascii="Century" w:hAnsi="Century" w:cs="Century"/>
          <w:spacing w:val="-4"/>
          <w:w w:val="105"/>
          <w:sz w:val="21"/>
          <w:szCs w:val="21"/>
        </w:rPr>
        <w:t xml:space="preserve">In 2006, Medicare inappropriately paid $178 million (out of </w:t>
      </w:r>
      <w:r>
        <w:rPr>
          <w:rFonts w:ascii="Century" w:hAnsi="Century" w:cs="Century"/>
          <w:spacing w:val="-9"/>
          <w:w w:val="105"/>
          <w:sz w:val="21"/>
          <w:szCs w:val="21"/>
        </w:rPr>
        <w:t xml:space="preserve">$466 million) for chiropractic claims for services that medical reviewers </w:t>
      </w:r>
      <w:r>
        <w:rPr>
          <w:rFonts w:ascii="Century" w:hAnsi="Century" w:cs="Century"/>
          <w:spacing w:val="-4"/>
          <w:w w:val="105"/>
          <w:sz w:val="21"/>
          <w:szCs w:val="21"/>
        </w:rPr>
        <w:t xml:space="preserve">determined to be maintenance therapy ($157 million), miscoded </w:t>
      </w:r>
      <w:r>
        <w:rPr>
          <w:rFonts w:ascii="Century" w:hAnsi="Century" w:cs="Century"/>
          <w:spacing w:val="-2"/>
          <w:w w:val="105"/>
          <w:sz w:val="21"/>
          <w:szCs w:val="21"/>
        </w:rPr>
        <w:t xml:space="preserve">($11 million), or undocumented ($46 million). These claims represent </w:t>
      </w:r>
      <w:r>
        <w:rPr>
          <w:rFonts w:ascii="Century" w:hAnsi="Century" w:cs="Century"/>
          <w:spacing w:val="-9"/>
          <w:w w:val="105"/>
          <w:sz w:val="21"/>
          <w:szCs w:val="21"/>
        </w:rPr>
        <w:t xml:space="preserve">47 percent of all allowed chiropractic claims that met the study criteria. </w:t>
      </w:r>
      <w:r>
        <w:rPr>
          <w:rFonts w:ascii="Century" w:hAnsi="Century" w:cs="Century"/>
          <w:spacing w:val="-5"/>
          <w:w w:val="105"/>
          <w:sz w:val="21"/>
          <w:szCs w:val="21"/>
        </w:rPr>
        <w:t>Claims representing $36 million had multiple errors.</w:t>
      </w:r>
    </w:p>
    <w:p w:rsidR="006D6703" w:rsidRDefault="006D6703" w:rsidP="006D6703">
      <w:pPr>
        <w:spacing w:before="108" w:line="283" w:lineRule="auto"/>
        <w:ind w:left="2160"/>
        <w:rPr>
          <w:rFonts w:ascii="Arial" w:hAnsi="Arial" w:cs="Arial"/>
          <w:b/>
          <w:bCs/>
          <w:spacing w:val="-2"/>
          <w:sz w:val="21"/>
          <w:szCs w:val="21"/>
        </w:rPr>
      </w:pPr>
    </w:p>
    <w:p w:rsidR="006D6703" w:rsidRDefault="006D6703" w:rsidP="006D6703">
      <w:pPr>
        <w:spacing w:before="108" w:line="283" w:lineRule="auto"/>
        <w:ind w:left="2088"/>
        <w:rPr>
          <w:rFonts w:ascii="Century" w:hAnsi="Century" w:cs="Century"/>
          <w:spacing w:val="-5"/>
          <w:w w:val="105"/>
          <w:sz w:val="21"/>
          <w:szCs w:val="21"/>
        </w:rPr>
      </w:pPr>
      <w:r>
        <w:rPr>
          <w:rFonts w:ascii="Arial" w:hAnsi="Arial" w:cs="Arial"/>
          <w:b/>
          <w:bCs/>
          <w:spacing w:val="-2"/>
          <w:sz w:val="21"/>
          <w:szCs w:val="21"/>
        </w:rPr>
        <w:t xml:space="preserve">Efforts to stop payments for maintenance therapy have been largely </w:t>
      </w:r>
      <w:r>
        <w:rPr>
          <w:rFonts w:ascii="Arial" w:hAnsi="Arial" w:cs="Arial"/>
          <w:b/>
          <w:bCs/>
          <w:spacing w:val="-1"/>
          <w:sz w:val="21"/>
          <w:szCs w:val="21"/>
        </w:rPr>
        <w:t xml:space="preserve">ineffective. </w:t>
      </w:r>
      <w:r>
        <w:rPr>
          <w:rFonts w:ascii="Century" w:hAnsi="Century" w:cs="Century"/>
          <w:spacing w:val="-1"/>
          <w:w w:val="105"/>
          <w:sz w:val="21"/>
          <w:szCs w:val="21"/>
        </w:rPr>
        <w:t xml:space="preserve">CMS, carriers, and program safeguard contractors (PSC) </w:t>
      </w:r>
      <w:r>
        <w:rPr>
          <w:rFonts w:ascii="Century" w:hAnsi="Century" w:cs="Century"/>
          <w:spacing w:val="-4"/>
          <w:w w:val="105"/>
          <w:sz w:val="21"/>
          <w:szCs w:val="21"/>
        </w:rPr>
        <w:t xml:space="preserve">use a number of strategies to deter inappropriate payments for maintenance therapy, including use of the AT modifier to indicate </w:t>
      </w:r>
      <w:r>
        <w:rPr>
          <w:rFonts w:ascii="Century" w:hAnsi="Century" w:cs="Century"/>
          <w:spacing w:val="-7"/>
          <w:w w:val="105"/>
          <w:sz w:val="21"/>
          <w:szCs w:val="21"/>
        </w:rPr>
        <w:t xml:space="preserve">active/corrective treatment, provider education, frequency-based control </w:t>
      </w:r>
      <w:r>
        <w:rPr>
          <w:rFonts w:ascii="Century" w:hAnsi="Century" w:cs="Century"/>
          <w:spacing w:val="-4"/>
          <w:w w:val="105"/>
          <w:sz w:val="21"/>
          <w:szCs w:val="21"/>
        </w:rPr>
        <w:t xml:space="preserve">edits (caps), and focused medical review. Despite these efforts, carriers </w:t>
      </w:r>
      <w:r>
        <w:rPr>
          <w:rFonts w:ascii="Century" w:hAnsi="Century" w:cs="Century"/>
          <w:spacing w:val="-6"/>
          <w:w w:val="105"/>
          <w:sz w:val="21"/>
          <w:szCs w:val="21"/>
        </w:rPr>
        <w:t xml:space="preserve">and PSCs continue to report high errors for chiropractic claims. Carrier </w:t>
      </w:r>
      <w:r>
        <w:rPr>
          <w:rFonts w:ascii="Century" w:hAnsi="Century" w:cs="Century"/>
          <w:spacing w:val="-2"/>
          <w:w w:val="105"/>
          <w:sz w:val="21"/>
          <w:szCs w:val="21"/>
        </w:rPr>
        <w:t xml:space="preserve">staff, PSC staff, and medical reviewers for this study agreed that the </w:t>
      </w:r>
      <w:r>
        <w:rPr>
          <w:rFonts w:ascii="Century" w:hAnsi="Century" w:cs="Century"/>
          <w:spacing w:val="-5"/>
          <w:w w:val="105"/>
          <w:sz w:val="21"/>
          <w:szCs w:val="21"/>
        </w:rPr>
        <w:t xml:space="preserve">AT modifier did not prevent inappropriate payments for maintenance </w:t>
      </w:r>
      <w:r>
        <w:rPr>
          <w:rFonts w:ascii="Century" w:hAnsi="Century" w:cs="Century"/>
          <w:spacing w:val="-3"/>
          <w:w w:val="105"/>
          <w:sz w:val="21"/>
          <w:szCs w:val="21"/>
        </w:rPr>
        <w:t xml:space="preserve">therapy because chiropractors continued to submit claims for </w:t>
      </w:r>
      <w:r>
        <w:rPr>
          <w:rFonts w:ascii="Century" w:hAnsi="Century" w:cs="Century"/>
          <w:spacing w:val="-5"/>
          <w:w w:val="105"/>
          <w:sz w:val="21"/>
          <w:szCs w:val="21"/>
        </w:rPr>
        <w:t>maintenance therapy with the AT modifier.</w:t>
      </w:r>
    </w:p>
    <w:p w:rsidR="006D6703" w:rsidRDefault="006D6703" w:rsidP="006D6703">
      <w:pPr>
        <w:spacing w:before="180" w:line="283" w:lineRule="auto"/>
        <w:ind w:left="2088"/>
        <w:rPr>
          <w:rFonts w:ascii="Century" w:hAnsi="Century" w:cs="Century"/>
          <w:w w:val="105"/>
          <w:sz w:val="21"/>
          <w:szCs w:val="21"/>
        </w:rPr>
      </w:pPr>
      <w:r>
        <w:rPr>
          <w:rFonts w:ascii="Arial" w:hAnsi="Arial" w:cs="Arial"/>
          <w:b/>
          <w:bCs/>
          <w:spacing w:val="2"/>
          <w:sz w:val="21"/>
          <w:szCs w:val="21"/>
        </w:rPr>
        <w:t xml:space="preserve">Claims data lack initial visit dates for treatment episodes, hindering </w:t>
      </w:r>
      <w:r>
        <w:rPr>
          <w:rFonts w:ascii="Arial" w:hAnsi="Arial" w:cs="Arial"/>
          <w:b/>
          <w:bCs/>
          <w:spacing w:val="-5"/>
          <w:sz w:val="21"/>
          <w:szCs w:val="21"/>
        </w:rPr>
        <w:t xml:space="preserve">the identification of maintenance therapy. </w:t>
      </w:r>
      <w:r>
        <w:rPr>
          <w:rFonts w:ascii="Century" w:hAnsi="Century" w:cs="Century"/>
          <w:spacing w:val="-5"/>
          <w:w w:val="105"/>
          <w:sz w:val="21"/>
          <w:szCs w:val="21"/>
        </w:rPr>
        <w:t xml:space="preserve">To identify active/corrective </w:t>
      </w:r>
      <w:r>
        <w:rPr>
          <w:rFonts w:ascii="Century" w:hAnsi="Century" w:cs="Century"/>
          <w:spacing w:val="-4"/>
          <w:w w:val="105"/>
          <w:sz w:val="21"/>
          <w:szCs w:val="21"/>
        </w:rPr>
        <w:t xml:space="preserve">treatment and thereby distinguish it from maintenance therapy, it is </w:t>
      </w:r>
      <w:r>
        <w:rPr>
          <w:rFonts w:ascii="Century" w:hAnsi="Century" w:cs="Century"/>
          <w:spacing w:val="-6"/>
          <w:w w:val="105"/>
          <w:sz w:val="21"/>
          <w:szCs w:val="21"/>
        </w:rPr>
        <w:t xml:space="preserve">useful to identify the start of a new treatment episode. However, claims data do not indicate when an episode begins. Thus, we asked sampled </w:t>
      </w:r>
      <w:r>
        <w:rPr>
          <w:rFonts w:ascii="Century" w:hAnsi="Century" w:cs="Century"/>
          <w:spacing w:val="-3"/>
          <w:w w:val="105"/>
          <w:sz w:val="21"/>
          <w:szCs w:val="21"/>
        </w:rPr>
        <w:t xml:space="preserve">chiropractors and the medical reviewers to identify when an episode </w:t>
      </w:r>
      <w:r>
        <w:rPr>
          <w:rFonts w:ascii="Century" w:hAnsi="Century" w:cs="Century"/>
          <w:spacing w:val="-2"/>
          <w:w w:val="105"/>
          <w:sz w:val="21"/>
          <w:szCs w:val="21"/>
        </w:rPr>
        <w:t xml:space="preserve">began and ended. Overall, only 50 percent of all treatment episodes </w:t>
      </w:r>
      <w:r>
        <w:rPr>
          <w:rFonts w:ascii="Century" w:hAnsi="Century" w:cs="Century"/>
          <w:spacing w:val="-1"/>
          <w:w w:val="105"/>
          <w:sz w:val="21"/>
          <w:szCs w:val="21"/>
        </w:rPr>
        <w:t xml:space="preserve">remained active/corrective throughout the treatment episode. In </w:t>
      </w:r>
      <w:r>
        <w:rPr>
          <w:rFonts w:ascii="Century" w:hAnsi="Century" w:cs="Century"/>
          <w:spacing w:val="-3"/>
          <w:w w:val="105"/>
          <w:sz w:val="21"/>
          <w:szCs w:val="21"/>
        </w:rPr>
        <w:t xml:space="preserve">addition, 78 percent of those treatment episodes that became </w:t>
      </w:r>
      <w:r>
        <w:rPr>
          <w:rFonts w:ascii="Century" w:hAnsi="Century" w:cs="Century"/>
          <w:spacing w:val="-6"/>
          <w:w w:val="105"/>
          <w:sz w:val="21"/>
          <w:szCs w:val="21"/>
        </w:rPr>
        <w:t>maintenance therapy did so by the 20</w:t>
      </w:r>
      <w:r>
        <w:rPr>
          <w:rFonts w:ascii="Century" w:hAnsi="Century" w:cs="Century"/>
          <w:spacing w:val="-6"/>
          <w:w w:val="105"/>
          <w:sz w:val="14"/>
          <w:szCs w:val="14"/>
        </w:rPr>
        <w:t>th</w:t>
      </w:r>
      <w:r>
        <w:rPr>
          <w:rFonts w:ascii="Century" w:hAnsi="Century" w:cs="Century"/>
          <w:spacing w:val="-6"/>
          <w:w w:val="105"/>
          <w:sz w:val="21"/>
          <w:szCs w:val="21"/>
        </w:rPr>
        <w:t xml:space="preserve"> visit. The Comprehensive Error </w:t>
      </w:r>
      <w:r>
        <w:rPr>
          <w:rFonts w:ascii="Century" w:hAnsi="Century" w:cs="Century"/>
          <w:spacing w:val="-7"/>
          <w:w w:val="105"/>
          <w:sz w:val="21"/>
          <w:szCs w:val="21"/>
        </w:rPr>
        <w:t xml:space="preserve">Rate Testing (CERT) paid claims error rate used by CMS is based on a </w:t>
      </w:r>
      <w:r>
        <w:rPr>
          <w:rFonts w:ascii="Century" w:hAnsi="Century" w:cs="Century"/>
          <w:spacing w:val="-6"/>
          <w:w w:val="105"/>
          <w:sz w:val="21"/>
          <w:szCs w:val="21"/>
        </w:rPr>
        <w:t xml:space="preserve">review of a single claim, which limits its ability to detect maintenance </w:t>
      </w:r>
      <w:r>
        <w:rPr>
          <w:rFonts w:ascii="Century" w:hAnsi="Century" w:cs="Century"/>
          <w:spacing w:val="-1"/>
          <w:w w:val="105"/>
          <w:sz w:val="21"/>
          <w:szCs w:val="21"/>
        </w:rPr>
        <w:t xml:space="preserve">therapy and may underestimate errors in claims for chiropractic </w:t>
      </w:r>
      <w:r>
        <w:rPr>
          <w:rFonts w:ascii="Century" w:hAnsi="Century" w:cs="Century"/>
          <w:w w:val="105"/>
          <w:sz w:val="21"/>
          <w:szCs w:val="21"/>
        </w:rPr>
        <w:t>services.</w:t>
      </w:r>
    </w:p>
    <w:p w:rsidR="006D6703" w:rsidRDefault="006D6703" w:rsidP="006D6703">
      <w:pPr>
        <w:spacing w:before="144" w:line="283" w:lineRule="auto"/>
        <w:ind w:left="2088" w:right="72"/>
        <w:rPr>
          <w:rFonts w:ascii="Century" w:hAnsi="Century" w:cs="Century"/>
          <w:spacing w:val="-6"/>
          <w:w w:val="105"/>
          <w:sz w:val="21"/>
          <w:szCs w:val="21"/>
        </w:rPr>
      </w:pPr>
      <w:r>
        <w:rPr>
          <w:rFonts w:ascii="Arial" w:hAnsi="Arial" w:cs="Arial"/>
          <w:b/>
          <w:bCs/>
          <w:sz w:val="21"/>
          <w:szCs w:val="21"/>
        </w:rPr>
        <w:lastRenderedPageBreak/>
        <w:t xml:space="preserve">Chiropractors often do not comply with the Manual documentation </w:t>
      </w:r>
      <w:r>
        <w:rPr>
          <w:rFonts w:ascii="Arial" w:hAnsi="Arial" w:cs="Arial"/>
          <w:b/>
          <w:bCs/>
          <w:spacing w:val="-1"/>
          <w:sz w:val="21"/>
          <w:szCs w:val="21"/>
        </w:rPr>
        <w:t xml:space="preserve">requirements. </w:t>
      </w:r>
      <w:r>
        <w:rPr>
          <w:rFonts w:ascii="Century" w:hAnsi="Century" w:cs="Century"/>
          <w:spacing w:val="-1"/>
          <w:w w:val="105"/>
          <w:sz w:val="21"/>
          <w:szCs w:val="21"/>
        </w:rPr>
        <w:t xml:space="preserve">Separate from the undocumented claims counted as </w:t>
      </w:r>
      <w:r>
        <w:rPr>
          <w:rFonts w:ascii="Century" w:hAnsi="Century" w:cs="Century"/>
          <w:spacing w:val="-2"/>
          <w:w w:val="105"/>
          <w:sz w:val="21"/>
          <w:szCs w:val="21"/>
        </w:rPr>
        <w:t xml:space="preserve">errors above, 83 percent of chiropractic claims failed to meet one or </w:t>
      </w:r>
      <w:r>
        <w:rPr>
          <w:rFonts w:ascii="Century" w:hAnsi="Century" w:cs="Century"/>
          <w:spacing w:val="-1"/>
          <w:w w:val="105"/>
          <w:sz w:val="21"/>
          <w:szCs w:val="21"/>
        </w:rPr>
        <w:t xml:space="preserve">more of the documentation requirements. Consequently, the </w:t>
      </w:r>
      <w:r>
        <w:rPr>
          <w:rFonts w:ascii="Century" w:hAnsi="Century" w:cs="Century"/>
          <w:spacing w:val="-9"/>
          <w:w w:val="105"/>
          <w:sz w:val="21"/>
          <w:szCs w:val="21"/>
        </w:rPr>
        <w:t xml:space="preserve">appropriate use of the AT modifier could not be definitively determined </w:t>
      </w:r>
      <w:r>
        <w:rPr>
          <w:rFonts w:ascii="Century" w:hAnsi="Century" w:cs="Century"/>
          <w:spacing w:val="-3"/>
          <w:w w:val="105"/>
          <w:sz w:val="21"/>
          <w:szCs w:val="21"/>
        </w:rPr>
        <w:t xml:space="preserve">through medical review for 9 percent of sampled claims, representing </w:t>
      </w:r>
      <w:r>
        <w:rPr>
          <w:rFonts w:ascii="Century" w:hAnsi="Century" w:cs="Century"/>
          <w:spacing w:val="-6"/>
          <w:w w:val="105"/>
          <w:sz w:val="21"/>
          <w:szCs w:val="21"/>
        </w:rPr>
        <w:t>$39 million.</w:t>
      </w:r>
    </w:p>
    <w:p w:rsidR="006D6703" w:rsidRDefault="006D6703" w:rsidP="006D6703">
      <w:pPr>
        <w:spacing w:before="144" w:line="283" w:lineRule="auto"/>
        <w:ind w:left="2088" w:right="72"/>
        <w:rPr>
          <w:rFonts w:ascii="Century" w:hAnsi="Century" w:cs="Century"/>
          <w:spacing w:val="-4"/>
          <w:w w:val="105"/>
          <w:sz w:val="21"/>
          <w:szCs w:val="21"/>
        </w:rPr>
      </w:pPr>
      <w:r>
        <w:rPr>
          <w:rFonts w:ascii="Century" w:hAnsi="Century" w:cs="Century"/>
          <w:spacing w:val="-8"/>
          <w:w w:val="105"/>
          <w:sz w:val="21"/>
          <w:szCs w:val="21"/>
        </w:rPr>
        <w:t xml:space="preserve">The medical reviewers indicated that treatment plans are an important </w:t>
      </w:r>
      <w:r>
        <w:rPr>
          <w:rFonts w:ascii="Century" w:hAnsi="Century" w:cs="Century"/>
          <w:spacing w:val="-4"/>
          <w:w w:val="105"/>
          <w:sz w:val="21"/>
          <w:szCs w:val="21"/>
        </w:rPr>
        <w:t xml:space="preserve">element in determining whether the chiropractic treatment was </w:t>
      </w:r>
      <w:r>
        <w:rPr>
          <w:rFonts w:ascii="Century" w:hAnsi="Century" w:cs="Century"/>
          <w:spacing w:val="1"/>
          <w:w w:val="105"/>
          <w:sz w:val="21"/>
          <w:szCs w:val="21"/>
        </w:rPr>
        <w:t xml:space="preserve">active/corrective in achieving specified goals. Of the 76 percent of </w:t>
      </w:r>
      <w:r>
        <w:rPr>
          <w:rFonts w:ascii="Century" w:hAnsi="Century" w:cs="Century"/>
          <w:spacing w:val="-5"/>
          <w:w w:val="105"/>
          <w:sz w:val="21"/>
          <w:szCs w:val="21"/>
        </w:rPr>
        <w:t xml:space="preserve">records that reviewers indicated contained some form of treatment plan, </w:t>
      </w:r>
      <w:r>
        <w:rPr>
          <w:rFonts w:ascii="Century" w:hAnsi="Century" w:cs="Century"/>
          <w:spacing w:val="1"/>
          <w:w w:val="105"/>
          <w:sz w:val="21"/>
          <w:szCs w:val="21"/>
        </w:rPr>
        <w:t xml:space="preserve">43 percent lacked treatment goals, 17 percent lacked objective </w:t>
      </w:r>
      <w:r>
        <w:rPr>
          <w:rFonts w:ascii="Century" w:hAnsi="Century" w:cs="Century"/>
          <w:spacing w:val="-4"/>
          <w:w w:val="105"/>
          <w:sz w:val="21"/>
          <w:szCs w:val="21"/>
        </w:rPr>
        <w:t>measures, and 15 percent lacked the recommended level of care.</w:t>
      </w:r>
    </w:p>
    <w:p w:rsidR="006D6703" w:rsidRPr="00525B9C" w:rsidRDefault="006D6703" w:rsidP="006D6703">
      <w:pPr>
        <w:spacing w:before="108" w:line="201" w:lineRule="auto"/>
        <w:rPr>
          <w:rFonts w:ascii="Arial Narrow" w:hAnsi="Arial Narrow" w:cs="Arial Narrow"/>
          <w:b/>
          <w:bCs/>
          <w:spacing w:val="-10"/>
          <w:w w:val="105"/>
          <w:sz w:val="28"/>
          <w:szCs w:val="28"/>
        </w:rPr>
      </w:pPr>
      <w:r>
        <w:rPr>
          <w:noProof/>
        </w:rPr>
        <mc:AlternateContent>
          <mc:Choice Requires="wps">
            <w:drawing>
              <wp:anchor distT="0" distB="0" distL="0" distR="0" simplePos="0" relativeHeight="251664384" behindDoc="0" locked="0" layoutInCell="0" allowOverlap="1" wp14:anchorId="79872750" wp14:editId="50FC15FB">
                <wp:simplePos x="0" y="0"/>
                <wp:positionH relativeFrom="column">
                  <wp:posOffset>1333500</wp:posOffset>
                </wp:positionH>
                <wp:positionV relativeFrom="paragraph">
                  <wp:posOffset>20320</wp:posOffset>
                </wp:positionV>
                <wp:extent cx="4377690" cy="0"/>
                <wp:effectExtent l="0" t="12700" r="16510" b="12700"/>
                <wp:wrapSquare wrapText="bothSides"/>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77690" cy="0"/>
                        </a:xfrm>
                        <a:prstGeom prst="line">
                          <a:avLst/>
                        </a:prstGeom>
                        <a:noFill/>
                        <a:ln w="39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BC9EC1" id="Line 4"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5pt,1.6pt" to="449.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" o:allowincell="f" strokeweight="3.1pt">
                <o:lock v:ext="edit" shapetype="f"/>
                <w10:wrap type="square"/>
              </v:line>
            </w:pict>
          </mc:Fallback>
        </mc:AlternateContent>
      </w:r>
      <w:r>
        <w:rPr>
          <w:rFonts w:ascii="Arial Narrow" w:hAnsi="Arial Narrow" w:cs="Arial Narrow"/>
          <w:b/>
          <w:bCs/>
          <w:spacing w:val="-10"/>
          <w:w w:val="105"/>
          <w:sz w:val="28"/>
          <w:szCs w:val="28"/>
        </w:rPr>
        <w:t>RECOMMENDATIONS</w:t>
      </w:r>
    </w:p>
    <w:p w:rsidR="006D6703" w:rsidRDefault="006D6703" w:rsidP="006D6703">
      <w:pPr>
        <w:spacing w:before="108" w:line="285" w:lineRule="auto"/>
        <w:ind w:left="2088" w:right="360"/>
        <w:rPr>
          <w:rFonts w:ascii="Century" w:hAnsi="Century" w:cs="Century"/>
          <w:w w:val="105"/>
          <w:sz w:val="21"/>
          <w:szCs w:val="21"/>
        </w:rPr>
      </w:pPr>
      <w:r>
        <w:rPr>
          <w:rFonts w:ascii="Century" w:hAnsi="Century" w:cs="Century"/>
          <w:spacing w:val="-5"/>
          <w:w w:val="105"/>
          <w:sz w:val="21"/>
          <w:szCs w:val="21"/>
        </w:rPr>
        <w:t xml:space="preserve">Medicare continues to pay inappropriately for maintenance therapy </w:t>
      </w:r>
      <w:r>
        <w:rPr>
          <w:rFonts w:ascii="Century" w:hAnsi="Century" w:cs="Century"/>
          <w:spacing w:val="-4"/>
          <w:w w:val="105"/>
          <w:sz w:val="21"/>
          <w:szCs w:val="21"/>
        </w:rPr>
        <w:t xml:space="preserve">despite acknowledging this vulnerability in response to previous Office </w:t>
      </w:r>
      <w:r>
        <w:rPr>
          <w:rFonts w:ascii="Century" w:hAnsi="Century" w:cs="Century"/>
          <w:spacing w:val="-9"/>
          <w:w w:val="105"/>
          <w:sz w:val="21"/>
          <w:szCs w:val="21"/>
        </w:rPr>
        <w:t xml:space="preserve">of Inspector General work and subsequent efforts aimed at prevention. </w:t>
      </w:r>
      <w:r>
        <w:rPr>
          <w:rFonts w:ascii="Century" w:hAnsi="Century" w:cs="Century"/>
          <w:spacing w:val="-3"/>
          <w:w w:val="105"/>
          <w:sz w:val="21"/>
          <w:szCs w:val="21"/>
        </w:rPr>
        <w:t xml:space="preserve">Because of high error rates and poor documentation, we recommend </w:t>
      </w:r>
      <w:r>
        <w:rPr>
          <w:rFonts w:ascii="Century" w:hAnsi="Century" w:cs="Century"/>
          <w:w w:val="105"/>
          <w:sz w:val="21"/>
          <w:szCs w:val="21"/>
        </w:rPr>
        <w:t>that CMS:</w:t>
      </w:r>
    </w:p>
    <w:p w:rsidR="006D6703" w:rsidRDefault="006D6703" w:rsidP="006D6703">
      <w:pPr>
        <w:spacing w:before="180" w:line="280" w:lineRule="auto"/>
        <w:ind w:left="2088" w:right="360"/>
        <w:rPr>
          <w:rFonts w:ascii="Century" w:hAnsi="Century" w:cs="Century"/>
          <w:spacing w:val="-4"/>
          <w:w w:val="105"/>
          <w:sz w:val="21"/>
          <w:szCs w:val="21"/>
        </w:rPr>
      </w:pPr>
      <w:r>
        <w:rPr>
          <w:rFonts w:ascii="Arial" w:hAnsi="Arial" w:cs="Arial"/>
          <w:b/>
          <w:bCs/>
          <w:spacing w:val="-6"/>
          <w:w w:val="105"/>
          <w:sz w:val="22"/>
          <w:szCs w:val="22"/>
        </w:rPr>
        <w:t xml:space="preserve">Implement and enforce policies to prevent future payments for </w:t>
      </w:r>
      <w:r>
        <w:rPr>
          <w:rFonts w:ascii="Arial" w:hAnsi="Arial" w:cs="Arial"/>
          <w:b/>
          <w:bCs/>
          <w:spacing w:val="-7"/>
          <w:w w:val="105"/>
          <w:sz w:val="22"/>
          <w:szCs w:val="22"/>
        </w:rPr>
        <w:t xml:space="preserve">maintenance therapy. </w:t>
      </w:r>
      <w:r>
        <w:rPr>
          <w:rFonts w:ascii="Century" w:hAnsi="Century" w:cs="Century"/>
          <w:spacing w:val="-7"/>
          <w:w w:val="105"/>
          <w:sz w:val="21"/>
          <w:szCs w:val="21"/>
        </w:rPr>
        <w:t xml:space="preserve">CMS can achieve this by implementing a new </w:t>
      </w:r>
      <w:r>
        <w:rPr>
          <w:rFonts w:ascii="Century" w:hAnsi="Century" w:cs="Century"/>
          <w:spacing w:val="-9"/>
          <w:w w:val="105"/>
          <w:sz w:val="21"/>
          <w:szCs w:val="21"/>
        </w:rPr>
        <w:t xml:space="preserve">modifier for chiropractic claims to indicate the start of a new treatment </w:t>
      </w:r>
      <w:r>
        <w:rPr>
          <w:rFonts w:ascii="Century" w:hAnsi="Century" w:cs="Century"/>
          <w:spacing w:val="-4"/>
          <w:w w:val="105"/>
          <w:sz w:val="21"/>
          <w:szCs w:val="21"/>
        </w:rPr>
        <w:t>episode and/or implementing a cap on allowed chiropractic claims.</w:t>
      </w:r>
    </w:p>
    <w:p w:rsidR="006D6703" w:rsidRDefault="006D6703" w:rsidP="006D6703">
      <w:pPr>
        <w:spacing w:before="108" w:line="285" w:lineRule="auto"/>
        <w:ind w:left="2088" w:right="216"/>
        <w:rPr>
          <w:rFonts w:ascii="Century" w:hAnsi="Century" w:cs="Century"/>
          <w:spacing w:val="-5"/>
          <w:w w:val="105"/>
          <w:sz w:val="21"/>
          <w:szCs w:val="21"/>
        </w:rPr>
      </w:pPr>
      <w:r>
        <w:rPr>
          <w:rFonts w:ascii="Arial" w:hAnsi="Arial" w:cs="Arial"/>
          <w:b/>
          <w:bCs/>
          <w:spacing w:val="1"/>
          <w:sz w:val="21"/>
          <w:szCs w:val="21"/>
        </w:rPr>
        <w:t xml:space="preserve">Review treatment episodes rather than individual chiropractic claims </w:t>
      </w:r>
      <w:r>
        <w:rPr>
          <w:rFonts w:ascii="Arial" w:hAnsi="Arial" w:cs="Arial"/>
          <w:b/>
          <w:bCs/>
          <w:sz w:val="21"/>
          <w:szCs w:val="21"/>
        </w:rPr>
        <w:t xml:space="preserve">to strengthen the ability of the CERT to detect errors in chiropractic </w:t>
      </w:r>
      <w:r>
        <w:rPr>
          <w:rFonts w:ascii="Arial" w:hAnsi="Arial" w:cs="Arial"/>
          <w:b/>
          <w:bCs/>
          <w:spacing w:val="-7"/>
          <w:sz w:val="21"/>
          <w:szCs w:val="21"/>
        </w:rPr>
        <w:t xml:space="preserve">claims. </w:t>
      </w:r>
      <w:r>
        <w:rPr>
          <w:rFonts w:ascii="Century" w:hAnsi="Century" w:cs="Century"/>
          <w:spacing w:val="-7"/>
          <w:w w:val="105"/>
          <w:sz w:val="21"/>
          <w:szCs w:val="21"/>
        </w:rPr>
        <w:t xml:space="preserve">CMS should consider expanding the CERT review from a single </w:t>
      </w:r>
      <w:r>
        <w:rPr>
          <w:rFonts w:ascii="Century" w:hAnsi="Century" w:cs="Century"/>
          <w:spacing w:val="-5"/>
          <w:w w:val="105"/>
          <w:sz w:val="21"/>
          <w:szCs w:val="21"/>
        </w:rPr>
        <w:t xml:space="preserve">sampled claim to a treatment episode that includes all claims from the </w:t>
      </w:r>
      <w:r>
        <w:rPr>
          <w:rFonts w:ascii="Century" w:hAnsi="Century" w:cs="Century"/>
          <w:spacing w:val="-1"/>
          <w:w w:val="105"/>
          <w:sz w:val="21"/>
          <w:szCs w:val="21"/>
        </w:rPr>
        <w:t xml:space="preserve">initial visit to the sampled claim for a sample of (1) all chiropractic </w:t>
      </w:r>
      <w:r>
        <w:rPr>
          <w:rFonts w:ascii="Century" w:hAnsi="Century" w:cs="Century"/>
          <w:spacing w:val="-5"/>
          <w:w w:val="105"/>
          <w:sz w:val="21"/>
          <w:szCs w:val="21"/>
        </w:rPr>
        <w:t xml:space="preserve">claims or (2) chiropractic claims for beneficiaries receiving 12 or more </w:t>
      </w:r>
      <w:r>
        <w:rPr>
          <w:rFonts w:ascii="Century" w:hAnsi="Century" w:cs="Century"/>
          <w:spacing w:val="-4"/>
          <w:w w:val="105"/>
          <w:sz w:val="21"/>
          <w:szCs w:val="21"/>
        </w:rPr>
        <w:t xml:space="preserve">services per year because of their increased vulnerability. Under this </w:t>
      </w:r>
      <w:r>
        <w:rPr>
          <w:rFonts w:ascii="Century" w:hAnsi="Century" w:cs="Century"/>
          <w:spacing w:val="-3"/>
          <w:w w:val="105"/>
          <w:sz w:val="21"/>
          <w:szCs w:val="21"/>
        </w:rPr>
        <w:t xml:space="preserve">review, CMS would continue to sample claims in the current CERT </w:t>
      </w:r>
      <w:r>
        <w:rPr>
          <w:rFonts w:ascii="Century" w:hAnsi="Century" w:cs="Century"/>
          <w:spacing w:val="-4"/>
          <w:w w:val="105"/>
          <w:sz w:val="21"/>
          <w:szCs w:val="21"/>
        </w:rPr>
        <w:t xml:space="preserve">process but would also request associated claims prior to the sampled </w:t>
      </w:r>
      <w:r>
        <w:rPr>
          <w:rFonts w:ascii="Century" w:hAnsi="Century" w:cs="Century"/>
          <w:spacing w:val="-5"/>
          <w:w w:val="105"/>
          <w:sz w:val="21"/>
          <w:szCs w:val="21"/>
        </w:rPr>
        <w:t>claims to augment the medical review.</w:t>
      </w:r>
    </w:p>
    <w:p w:rsidR="006D6703" w:rsidRDefault="006D6703" w:rsidP="006D6703">
      <w:pPr>
        <w:spacing w:before="144" w:line="280" w:lineRule="auto"/>
        <w:ind w:left="2088" w:right="216"/>
        <w:rPr>
          <w:rFonts w:ascii="Arial" w:hAnsi="Arial" w:cs="Arial"/>
          <w:b/>
          <w:bCs/>
          <w:spacing w:val="-5"/>
          <w:w w:val="105"/>
          <w:sz w:val="22"/>
          <w:szCs w:val="22"/>
        </w:rPr>
      </w:pPr>
      <w:r>
        <w:rPr>
          <w:rFonts w:ascii="Arial" w:hAnsi="Arial" w:cs="Arial"/>
          <w:b/>
          <w:bCs/>
          <w:spacing w:val="-8"/>
          <w:w w:val="105"/>
          <w:sz w:val="22"/>
          <w:szCs w:val="22"/>
        </w:rPr>
        <w:t xml:space="preserve">Ensure that chiropractic claims are not paid unless documentation </w:t>
      </w:r>
      <w:r>
        <w:rPr>
          <w:rFonts w:ascii="Arial" w:hAnsi="Arial" w:cs="Arial"/>
          <w:b/>
          <w:bCs/>
          <w:spacing w:val="-2"/>
          <w:w w:val="105"/>
          <w:sz w:val="22"/>
          <w:szCs w:val="22"/>
        </w:rPr>
        <w:t xml:space="preserve">requirements are met. </w:t>
      </w:r>
      <w:r>
        <w:rPr>
          <w:rFonts w:ascii="Century" w:hAnsi="Century" w:cs="Century"/>
          <w:spacing w:val="-2"/>
          <w:w w:val="105"/>
          <w:sz w:val="21"/>
          <w:szCs w:val="21"/>
        </w:rPr>
        <w:t xml:space="preserve">CMS can achieve this by requiring carriers, </w:t>
      </w:r>
      <w:r>
        <w:rPr>
          <w:rFonts w:ascii="Century" w:hAnsi="Century" w:cs="Century"/>
          <w:spacing w:val="-4"/>
          <w:w w:val="105"/>
          <w:sz w:val="21"/>
          <w:szCs w:val="21"/>
        </w:rPr>
        <w:t xml:space="preserve">whose responsibilities will transition to Medicare Administrative </w:t>
      </w:r>
      <w:r>
        <w:rPr>
          <w:rFonts w:ascii="Century" w:hAnsi="Century" w:cs="Century"/>
          <w:spacing w:val="-3"/>
          <w:w w:val="105"/>
          <w:sz w:val="21"/>
          <w:szCs w:val="21"/>
        </w:rPr>
        <w:t xml:space="preserve">Contractors (MAC) by 2011, to withhold payment on reviewed claims </w:t>
      </w:r>
      <w:r>
        <w:rPr>
          <w:rFonts w:ascii="Century" w:hAnsi="Century" w:cs="Century"/>
          <w:spacing w:val="-4"/>
          <w:w w:val="105"/>
          <w:sz w:val="21"/>
          <w:szCs w:val="21"/>
        </w:rPr>
        <w:t xml:space="preserve">when required documentation is absent or requiring carriers/MACs to </w:t>
      </w:r>
      <w:r>
        <w:rPr>
          <w:rFonts w:ascii="Century" w:hAnsi="Century" w:cs="Century"/>
          <w:spacing w:val="-6"/>
          <w:w w:val="105"/>
          <w:sz w:val="21"/>
          <w:szCs w:val="21"/>
        </w:rPr>
        <w:t xml:space="preserve">perform prepayment review of claims from chiropractors who repeatedly </w:t>
      </w:r>
      <w:r>
        <w:rPr>
          <w:rFonts w:ascii="Century" w:hAnsi="Century" w:cs="Century"/>
          <w:spacing w:val="-5"/>
          <w:w w:val="105"/>
          <w:sz w:val="21"/>
          <w:szCs w:val="21"/>
        </w:rPr>
        <w:t>fail to meet documentation requirements.</w:t>
      </w:r>
    </w:p>
    <w:p w:rsidR="006D6703" w:rsidRDefault="006D6703" w:rsidP="006D6703">
      <w:pPr>
        <w:spacing w:before="144" w:line="288" w:lineRule="auto"/>
        <w:ind w:left="2088" w:right="648"/>
        <w:rPr>
          <w:rFonts w:ascii="Arial" w:hAnsi="Arial" w:cs="Arial"/>
          <w:b/>
          <w:bCs/>
          <w:spacing w:val="-7"/>
          <w:w w:val="105"/>
          <w:sz w:val="22"/>
          <w:szCs w:val="22"/>
        </w:rPr>
      </w:pPr>
      <w:r>
        <w:rPr>
          <w:rFonts w:ascii="Arial" w:hAnsi="Arial" w:cs="Arial"/>
          <w:b/>
          <w:bCs/>
          <w:spacing w:val="-11"/>
          <w:w w:val="105"/>
          <w:sz w:val="22"/>
          <w:szCs w:val="22"/>
        </w:rPr>
        <w:lastRenderedPageBreak/>
        <w:t xml:space="preserve">Take appropriate action regarding the undocumented, medically </w:t>
      </w:r>
      <w:r>
        <w:rPr>
          <w:rFonts w:ascii="Arial" w:hAnsi="Arial" w:cs="Arial"/>
          <w:b/>
          <w:bCs/>
          <w:spacing w:val="-7"/>
          <w:w w:val="105"/>
          <w:sz w:val="22"/>
          <w:szCs w:val="22"/>
        </w:rPr>
        <w:t>unnecessary, and miscoded claims identified in our sample.</w:t>
      </w:r>
    </w:p>
    <w:p w:rsidR="006D6703" w:rsidRDefault="006D6703" w:rsidP="006D6703">
      <w:pPr>
        <w:spacing w:before="144" w:line="288" w:lineRule="auto"/>
        <w:ind w:left="2088" w:right="648"/>
        <w:rPr>
          <w:rFonts w:ascii="Arial" w:hAnsi="Arial" w:cs="Arial"/>
          <w:b/>
          <w:bCs/>
          <w:spacing w:val="-7"/>
          <w:w w:val="105"/>
          <w:sz w:val="22"/>
          <w:szCs w:val="22"/>
        </w:rPr>
      </w:pPr>
    </w:p>
    <w:p w:rsidR="006D6703" w:rsidRDefault="006D6703" w:rsidP="006D6703">
      <w:pPr>
        <w:ind w:right="432"/>
        <w:rPr>
          <w:rFonts w:ascii="Arial Narrow" w:hAnsi="Arial Narrow" w:cs="Arial Narrow"/>
          <w:b/>
          <w:bCs/>
          <w:w w:val="105"/>
          <w:sz w:val="28"/>
          <w:szCs w:val="28"/>
        </w:rPr>
      </w:pPr>
      <w:r>
        <w:rPr>
          <w:rFonts w:ascii="Arial Narrow" w:hAnsi="Arial Narrow" w:cs="Arial Narrow"/>
          <w:b/>
          <w:bCs/>
          <w:spacing w:val="-11"/>
          <w:w w:val="105"/>
          <w:sz w:val="28"/>
          <w:szCs w:val="28"/>
        </w:rPr>
        <w:t xml:space="preserve">AGENCY COMMENTS AND OFFICE OF INSPECTOR GENERAL </w:t>
      </w:r>
      <w:r>
        <w:rPr>
          <w:rFonts w:ascii="Arial Narrow" w:hAnsi="Arial Narrow" w:cs="Arial Narrow"/>
          <w:b/>
          <w:bCs/>
          <w:w w:val="105"/>
          <w:sz w:val="28"/>
          <w:szCs w:val="28"/>
        </w:rPr>
        <w:t>RESPONSE</w:t>
      </w:r>
    </w:p>
    <w:p w:rsidR="006D6703" w:rsidRDefault="006D6703" w:rsidP="006D6703">
      <w:pPr>
        <w:spacing w:before="108" w:line="285" w:lineRule="auto"/>
        <w:ind w:left="2088" w:right="648"/>
        <w:rPr>
          <w:rFonts w:ascii="Century" w:hAnsi="Century" w:cs="Century"/>
          <w:spacing w:val="-4"/>
          <w:w w:val="105"/>
          <w:sz w:val="21"/>
          <w:szCs w:val="21"/>
        </w:rPr>
      </w:pPr>
      <w:r>
        <w:rPr>
          <w:rFonts w:ascii="Century" w:hAnsi="Century" w:cs="Century"/>
          <w:spacing w:val="-8"/>
          <w:w w:val="105"/>
          <w:sz w:val="21"/>
          <w:szCs w:val="21"/>
        </w:rPr>
        <w:t xml:space="preserve">In its written comments on the report, CMS agreed with the second recommendation and described actions it would take to address the </w:t>
      </w:r>
      <w:r>
        <w:rPr>
          <w:rFonts w:ascii="Century" w:hAnsi="Century" w:cs="Century"/>
          <w:spacing w:val="-4"/>
          <w:w w:val="105"/>
          <w:sz w:val="21"/>
          <w:szCs w:val="21"/>
        </w:rPr>
        <w:t>fourth recommendation. CMS did not indicate agreement or disagreement with the first and third recommendations.</w:t>
      </w:r>
    </w:p>
    <w:p w:rsidR="006D6703" w:rsidRDefault="006D6703" w:rsidP="006D6703">
      <w:pPr>
        <w:spacing w:before="144" w:line="285" w:lineRule="auto"/>
        <w:ind w:left="2088" w:right="144"/>
        <w:rPr>
          <w:rFonts w:ascii="Century" w:hAnsi="Century" w:cs="Century"/>
          <w:spacing w:val="-4"/>
          <w:w w:val="105"/>
          <w:sz w:val="21"/>
          <w:szCs w:val="21"/>
        </w:rPr>
      </w:pPr>
      <w:r>
        <w:rPr>
          <w:rFonts w:ascii="Century" w:hAnsi="Century" w:cs="Century"/>
          <w:spacing w:val="-8"/>
          <w:w w:val="105"/>
          <w:sz w:val="21"/>
          <w:szCs w:val="21"/>
        </w:rPr>
        <w:t xml:space="preserve">In response to the second recommendation, CMS indicated that it is now </w:t>
      </w:r>
      <w:r>
        <w:rPr>
          <w:rFonts w:ascii="Century" w:hAnsi="Century" w:cs="Century"/>
          <w:spacing w:val="-5"/>
          <w:w w:val="105"/>
          <w:sz w:val="21"/>
          <w:szCs w:val="21"/>
        </w:rPr>
        <w:t xml:space="preserve">reviewing 6 months of claims prior to sampled claims in response to a </w:t>
      </w:r>
      <w:r>
        <w:rPr>
          <w:rFonts w:ascii="Century" w:hAnsi="Century" w:cs="Century"/>
          <w:spacing w:val="-2"/>
          <w:w w:val="105"/>
          <w:sz w:val="21"/>
          <w:szCs w:val="21"/>
        </w:rPr>
        <w:t xml:space="preserve">recommendation from a prior OIG report. As a result, the CERT error </w:t>
      </w:r>
      <w:r>
        <w:rPr>
          <w:rFonts w:ascii="Century" w:hAnsi="Century" w:cs="Century"/>
          <w:spacing w:val="-6"/>
          <w:w w:val="105"/>
          <w:sz w:val="21"/>
          <w:szCs w:val="21"/>
        </w:rPr>
        <w:t xml:space="preserve">rate increased from 8.9 percent to 15.3 percent from 2005 to 2006. CMS </w:t>
      </w:r>
      <w:r>
        <w:rPr>
          <w:rFonts w:ascii="Century" w:hAnsi="Century" w:cs="Century"/>
          <w:spacing w:val="-2"/>
          <w:w w:val="105"/>
          <w:sz w:val="21"/>
          <w:szCs w:val="21"/>
        </w:rPr>
        <w:t xml:space="preserve">indicated it would have to conduct a cost-benefit analysis to determine </w:t>
      </w:r>
      <w:r>
        <w:rPr>
          <w:rFonts w:ascii="Century" w:hAnsi="Century" w:cs="Century"/>
          <w:spacing w:val="-5"/>
          <w:w w:val="105"/>
          <w:sz w:val="21"/>
          <w:szCs w:val="21"/>
        </w:rPr>
        <w:t xml:space="preserve">the utility of expanding this review to include claims beginning with the </w:t>
      </w:r>
      <w:r>
        <w:rPr>
          <w:rFonts w:ascii="Century" w:hAnsi="Century" w:cs="Century"/>
          <w:spacing w:val="-6"/>
          <w:w w:val="105"/>
          <w:sz w:val="21"/>
          <w:szCs w:val="21"/>
        </w:rPr>
        <w:t xml:space="preserve">first claim of the treatment episode. We encourage CMS to conduct this </w:t>
      </w:r>
      <w:r>
        <w:rPr>
          <w:rFonts w:ascii="Century" w:hAnsi="Century" w:cs="Century"/>
          <w:spacing w:val="-8"/>
          <w:w w:val="105"/>
          <w:sz w:val="21"/>
          <w:szCs w:val="21"/>
        </w:rPr>
        <w:t xml:space="preserve">analysis because the intent of CERT is to determine error rates, identify </w:t>
      </w:r>
      <w:r>
        <w:rPr>
          <w:rFonts w:ascii="Century" w:hAnsi="Century" w:cs="Century"/>
          <w:spacing w:val="2"/>
          <w:w w:val="105"/>
          <w:sz w:val="21"/>
          <w:szCs w:val="21"/>
        </w:rPr>
        <w:t xml:space="preserve">programs at risk, and prevent future overpayments. OIG has </w:t>
      </w:r>
      <w:r>
        <w:rPr>
          <w:rFonts w:ascii="Century" w:hAnsi="Century" w:cs="Century"/>
          <w:spacing w:val="-4"/>
          <w:w w:val="105"/>
          <w:sz w:val="21"/>
          <w:szCs w:val="21"/>
        </w:rPr>
        <w:t>repeatedly found overpayments for maintenance therapy.</w:t>
      </w:r>
    </w:p>
    <w:p w:rsidR="006D6703" w:rsidRDefault="006D6703" w:rsidP="006D6703">
      <w:pPr>
        <w:spacing w:before="144" w:line="285" w:lineRule="auto"/>
        <w:ind w:left="2088" w:right="504"/>
        <w:rPr>
          <w:rFonts w:ascii="Century" w:hAnsi="Century" w:cs="Century"/>
          <w:w w:val="105"/>
          <w:sz w:val="21"/>
          <w:szCs w:val="21"/>
        </w:rPr>
      </w:pPr>
      <w:r>
        <w:rPr>
          <w:rFonts w:ascii="Century" w:hAnsi="Century" w:cs="Century"/>
          <w:spacing w:val="-8"/>
          <w:w w:val="105"/>
          <w:sz w:val="21"/>
          <w:szCs w:val="21"/>
        </w:rPr>
        <w:t xml:space="preserve">In response to the fourth recommendation, CMS stated that it would instruct the contractors to take any necessary corrective actions with </w:t>
      </w:r>
      <w:r>
        <w:rPr>
          <w:rFonts w:ascii="Century" w:hAnsi="Century" w:cs="Century"/>
          <w:spacing w:val="-4"/>
          <w:w w:val="105"/>
          <w:sz w:val="21"/>
          <w:szCs w:val="21"/>
        </w:rPr>
        <w:t xml:space="preserve">respect to the sampled claims that this study identified as being in </w:t>
      </w:r>
      <w:r>
        <w:rPr>
          <w:rFonts w:ascii="Century" w:hAnsi="Century" w:cs="Century"/>
          <w:w w:val="105"/>
          <w:sz w:val="21"/>
          <w:szCs w:val="21"/>
        </w:rPr>
        <w:t>error.</w:t>
      </w:r>
    </w:p>
    <w:p w:rsidR="006D6703" w:rsidRPr="005C6BE7" w:rsidRDefault="00EB74CB" w:rsidP="006D6703">
      <w:pPr>
        <w:spacing w:before="144" w:line="285" w:lineRule="auto"/>
        <w:ind w:left="2088" w:right="288"/>
        <w:rPr>
          <w:rFonts w:ascii="Century" w:hAnsi="Century" w:cs="Century"/>
          <w:spacing w:val="-5"/>
          <w:w w:val="105"/>
          <w:sz w:val="21"/>
          <w:szCs w:val="21"/>
        </w:rPr>
      </w:pPr>
      <w:r>
        <w:rPr>
          <w:noProof/>
        </w:rPr>
        <mc:AlternateContent>
          <mc:Choice Requires="wps">
            <w:drawing>
              <wp:anchor distT="0" distB="0" distL="0" distR="0" simplePos="0" relativeHeight="251665408" behindDoc="0" locked="0" layoutInCell="0" allowOverlap="1" wp14:anchorId="71E42A01" wp14:editId="592C50D0">
                <wp:simplePos x="0" y="0"/>
                <wp:positionH relativeFrom="page">
                  <wp:posOffset>2186305</wp:posOffset>
                </wp:positionH>
                <wp:positionV relativeFrom="page">
                  <wp:posOffset>7776421</wp:posOffset>
                </wp:positionV>
                <wp:extent cx="4377690" cy="0"/>
                <wp:effectExtent l="0" t="12700" r="16510" b="12700"/>
                <wp:wrapSquare wrapText="bothSides"/>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77690" cy="0"/>
                        </a:xfrm>
                        <a:prstGeom prst="line">
                          <a:avLst/>
                        </a:prstGeom>
                        <a:noFill/>
                        <a:ln w="39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62D146" id="Line 3"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72.15pt,612.3pt" to="516.85pt,6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" o:allowincell="f" strokeweight="3.1pt">
                <o:lock v:ext="edit" shapetype="f"/>
                <w10:wrap type="square" anchorx="page" anchory="page"/>
              </v:line>
            </w:pict>
          </mc:Fallback>
        </mc:AlternateContent>
      </w:r>
      <w:r w:rsidR="006D6703">
        <w:rPr>
          <w:rFonts w:ascii="Century" w:hAnsi="Century" w:cs="Century"/>
          <w:spacing w:val="-2"/>
          <w:w w:val="105"/>
          <w:sz w:val="21"/>
          <w:szCs w:val="21"/>
        </w:rPr>
        <w:t xml:space="preserve">In response to the first recommendation, CMS indicated that the </w:t>
      </w:r>
      <w:r w:rsidR="006D6703">
        <w:rPr>
          <w:rFonts w:ascii="Century" w:hAnsi="Century" w:cs="Century"/>
          <w:spacing w:val="-4"/>
          <w:w w:val="105"/>
          <w:sz w:val="21"/>
          <w:szCs w:val="21"/>
        </w:rPr>
        <w:t xml:space="preserve">objective data required to impose a national cap on the number of </w:t>
      </w:r>
      <w:r w:rsidR="006D6703">
        <w:rPr>
          <w:rFonts w:ascii="Century" w:hAnsi="Century" w:cs="Century"/>
          <w:spacing w:val="-5"/>
          <w:w w:val="105"/>
          <w:sz w:val="21"/>
          <w:szCs w:val="21"/>
        </w:rPr>
        <w:t xml:space="preserve">chiropractic services does not currently exist. In response to the third </w:t>
      </w:r>
      <w:r w:rsidR="006D6703">
        <w:rPr>
          <w:rFonts w:ascii="Century" w:hAnsi="Century" w:cs="Century"/>
          <w:spacing w:val="-8"/>
          <w:w w:val="105"/>
          <w:sz w:val="21"/>
          <w:szCs w:val="21"/>
        </w:rPr>
        <w:t xml:space="preserve">recommendation, CMS described the current process contractors use to </w:t>
      </w:r>
      <w:r w:rsidR="006D6703">
        <w:rPr>
          <w:rFonts w:ascii="Century" w:hAnsi="Century" w:cs="Century"/>
          <w:spacing w:val="-5"/>
          <w:w w:val="105"/>
          <w:sz w:val="21"/>
          <w:szCs w:val="21"/>
        </w:rPr>
        <w:t xml:space="preserve">review provider claims with a greater likelihood of payment error, but </w:t>
      </w:r>
      <w:r w:rsidR="006D6703">
        <w:rPr>
          <w:rFonts w:ascii="Century" w:hAnsi="Century" w:cs="Century"/>
          <w:spacing w:val="-6"/>
          <w:w w:val="105"/>
          <w:sz w:val="21"/>
          <w:szCs w:val="21"/>
        </w:rPr>
        <w:t xml:space="preserve">CMS indicated no change in future practice to prevent claims without </w:t>
      </w:r>
      <w:r w:rsidR="006D6703">
        <w:rPr>
          <w:rFonts w:ascii="Century" w:hAnsi="Century" w:cs="Century"/>
          <w:spacing w:val="-2"/>
          <w:w w:val="105"/>
          <w:sz w:val="21"/>
          <w:szCs w:val="21"/>
        </w:rPr>
        <w:t xml:space="preserve">required documentation from being paid in error. We ask that in its final management decision, CMS more clearly indicate whether it concurs with our first and third recommendations and what steps, if </w:t>
      </w:r>
      <w:r w:rsidR="006D6703">
        <w:rPr>
          <w:rFonts w:ascii="Century" w:hAnsi="Century" w:cs="Century"/>
          <w:spacing w:val="-5"/>
          <w:w w:val="105"/>
          <w:sz w:val="21"/>
          <w:szCs w:val="21"/>
        </w:rPr>
        <w:t>any, it will take to implement them.</w:t>
      </w:r>
    </w:p>
    <w:p w:rsidR="006D6703" w:rsidRDefault="006D6703" w:rsidP="006D6703">
      <w:pPr>
        <w:spacing w:before="144"/>
        <w:ind w:left="2232"/>
        <w:rPr>
          <w:rFonts w:ascii="Arial" w:hAnsi="Arial" w:cs="Arial"/>
          <w:b/>
          <w:bCs/>
          <w:spacing w:val="-1"/>
          <w:sz w:val="20"/>
          <w:szCs w:val="20"/>
        </w:rPr>
      </w:pPr>
      <w:r>
        <w:rPr>
          <w:rFonts w:ascii="Arial" w:hAnsi="Arial" w:cs="Arial"/>
          <w:b/>
          <w:bCs/>
          <w:noProof/>
          <w:spacing w:val="-1"/>
          <w:sz w:val="20"/>
          <w:szCs w:val="20"/>
        </w:rPr>
        <w:lastRenderedPageBreak/>
        <w:drawing>
          <wp:inline distT="0" distB="0" distL="0" distR="0" wp14:anchorId="14251D7F" wp14:editId="6EE9541F">
            <wp:extent cx="4114800" cy="49612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4961255"/>
                    </a:xfrm>
                    <a:prstGeom prst="rect">
                      <a:avLst/>
                    </a:prstGeom>
                    <a:noFill/>
                    <a:ln>
                      <a:noFill/>
                    </a:ln>
                  </pic:spPr>
                </pic:pic>
              </a:graphicData>
            </a:graphic>
          </wp:inline>
        </w:drawing>
      </w:r>
    </w:p>
    <w:p w:rsidR="006D6703" w:rsidRDefault="006D6703" w:rsidP="006D6703">
      <w:pPr>
        <w:spacing w:before="144"/>
        <w:ind w:left="2232"/>
        <w:rPr>
          <w:rFonts w:ascii="Arial" w:hAnsi="Arial" w:cs="Arial"/>
          <w:b/>
          <w:bCs/>
          <w:spacing w:val="-1"/>
          <w:sz w:val="20"/>
          <w:szCs w:val="20"/>
        </w:rPr>
      </w:pPr>
    </w:p>
    <w:p w:rsidR="006D6703" w:rsidRDefault="006D6703" w:rsidP="006D6703">
      <w:pPr>
        <w:spacing w:before="144"/>
        <w:ind w:left="2232"/>
        <w:rPr>
          <w:rFonts w:ascii="Arial" w:hAnsi="Arial" w:cs="Arial"/>
          <w:b/>
          <w:bCs/>
          <w:spacing w:val="-1"/>
          <w:sz w:val="20"/>
          <w:szCs w:val="20"/>
        </w:rPr>
      </w:pPr>
    </w:p>
    <w:p w:rsidR="006D6703" w:rsidRDefault="006D6703" w:rsidP="006D6703">
      <w:pPr>
        <w:spacing w:before="144"/>
        <w:ind w:left="2232"/>
        <w:rPr>
          <w:rFonts w:ascii="Arial" w:hAnsi="Arial" w:cs="Arial"/>
          <w:b/>
          <w:bCs/>
          <w:spacing w:val="-1"/>
          <w:sz w:val="20"/>
          <w:szCs w:val="20"/>
        </w:rPr>
      </w:pPr>
    </w:p>
    <w:p w:rsidR="006D6703" w:rsidRDefault="006D6703" w:rsidP="006D6703">
      <w:pPr>
        <w:spacing w:before="144"/>
        <w:rPr>
          <w:rFonts w:ascii="Arial" w:hAnsi="Arial" w:cs="Arial"/>
          <w:b/>
          <w:bCs/>
          <w:spacing w:val="-1"/>
          <w:sz w:val="20"/>
          <w:szCs w:val="20"/>
        </w:rPr>
      </w:pPr>
      <w:r>
        <w:rPr>
          <w:rFonts w:ascii="Arial" w:hAnsi="Arial" w:cs="Arial"/>
          <w:b/>
          <w:bCs/>
          <w:spacing w:val="-1"/>
          <w:sz w:val="20"/>
          <w:szCs w:val="20"/>
        </w:rPr>
        <w:lastRenderedPageBreak/>
        <w:t xml:space="preserve">                                 </w:t>
      </w:r>
      <w:r>
        <w:rPr>
          <w:rFonts w:ascii="Arial" w:hAnsi="Arial" w:cs="Arial"/>
          <w:b/>
          <w:bCs/>
          <w:noProof/>
          <w:spacing w:val="-1"/>
          <w:sz w:val="20"/>
          <w:szCs w:val="20"/>
        </w:rPr>
        <w:drawing>
          <wp:inline distT="0" distB="0" distL="0" distR="0" wp14:anchorId="084D11F1" wp14:editId="0FB5F497">
            <wp:extent cx="6443345" cy="296354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3345" cy="2963545"/>
                    </a:xfrm>
                    <a:prstGeom prst="rect">
                      <a:avLst/>
                    </a:prstGeom>
                    <a:noFill/>
                    <a:ln>
                      <a:noFill/>
                    </a:ln>
                  </pic:spPr>
                </pic:pic>
              </a:graphicData>
            </a:graphic>
          </wp:inline>
        </w:drawing>
      </w:r>
    </w:p>
    <w:p w:rsidR="006D6703" w:rsidRDefault="006D6703" w:rsidP="006D6703">
      <w:pPr>
        <w:spacing w:before="144"/>
        <w:rPr>
          <w:rFonts w:ascii="Arial" w:hAnsi="Arial" w:cs="Arial"/>
          <w:b/>
          <w:bCs/>
          <w:spacing w:val="-1"/>
          <w:sz w:val="20"/>
          <w:szCs w:val="20"/>
        </w:rPr>
      </w:pPr>
    </w:p>
    <w:p w:rsidR="006D6703" w:rsidRDefault="006D6703" w:rsidP="006D6703">
      <w:pPr>
        <w:spacing w:before="144"/>
        <w:rPr>
          <w:rFonts w:ascii="Arial" w:hAnsi="Arial" w:cs="Arial"/>
          <w:b/>
          <w:bCs/>
          <w:spacing w:val="-1"/>
          <w:sz w:val="20"/>
          <w:szCs w:val="20"/>
        </w:rPr>
      </w:pPr>
      <w:r>
        <w:rPr>
          <w:rFonts w:ascii="Arial" w:hAnsi="Arial" w:cs="Arial"/>
          <w:b/>
          <w:bCs/>
          <w:noProof/>
          <w:spacing w:val="-1"/>
          <w:sz w:val="20"/>
          <w:szCs w:val="20"/>
        </w:rPr>
        <w:drawing>
          <wp:inline distT="0" distB="0" distL="0" distR="0" wp14:anchorId="5274F482" wp14:editId="6BD50D25">
            <wp:extent cx="4935855" cy="34036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5855" cy="3403600"/>
                    </a:xfrm>
                    <a:prstGeom prst="rect">
                      <a:avLst/>
                    </a:prstGeom>
                    <a:noFill/>
                    <a:ln>
                      <a:noFill/>
                    </a:ln>
                  </pic:spPr>
                </pic:pic>
              </a:graphicData>
            </a:graphic>
          </wp:inline>
        </w:drawing>
      </w:r>
    </w:p>
    <w:p w:rsidR="006D6703" w:rsidRDefault="006D6703" w:rsidP="006D6703">
      <w:pPr>
        <w:spacing w:before="144"/>
        <w:rPr>
          <w:rFonts w:ascii="Arial" w:hAnsi="Arial" w:cs="Arial"/>
          <w:b/>
          <w:bCs/>
          <w:spacing w:val="-1"/>
          <w:sz w:val="20"/>
          <w:szCs w:val="20"/>
        </w:rPr>
      </w:pPr>
    </w:p>
    <w:p w:rsidR="006D6703" w:rsidRDefault="006D6703" w:rsidP="006D6703">
      <w:pPr>
        <w:spacing w:before="144"/>
        <w:rPr>
          <w:rFonts w:ascii="Arial" w:hAnsi="Arial" w:cs="Arial"/>
          <w:b/>
          <w:bCs/>
          <w:spacing w:val="-1"/>
          <w:sz w:val="20"/>
          <w:szCs w:val="20"/>
        </w:rPr>
      </w:pPr>
    </w:p>
    <w:p w:rsidR="006D6703" w:rsidRDefault="006D6703" w:rsidP="006D6703">
      <w:pPr>
        <w:spacing w:before="144"/>
        <w:rPr>
          <w:rFonts w:ascii="Arial" w:hAnsi="Arial" w:cs="Arial"/>
          <w:b/>
          <w:bCs/>
          <w:spacing w:val="-1"/>
          <w:sz w:val="20"/>
          <w:szCs w:val="20"/>
        </w:rPr>
      </w:pPr>
    </w:p>
    <w:p w:rsidR="006D6703" w:rsidRDefault="006D6703" w:rsidP="006D6703">
      <w:pPr>
        <w:spacing w:before="144"/>
        <w:rPr>
          <w:rFonts w:ascii="Arial" w:hAnsi="Arial" w:cs="Arial"/>
          <w:b/>
          <w:bCs/>
          <w:spacing w:val="-1"/>
          <w:sz w:val="20"/>
          <w:szCs w:val="20"/>
        </w:rPr>
      </w:pPr>
    </w:p>
    <w:p w:rsidR="006D6703" w:rsidRDefault="006D6703" w:rsidP="006D6703">
      <w:pPr>
        <w:spacing w:before="144"/>
        <w:rPr>
          <w:rFonts w:ascii="Arial" w:hAnsi="Arial" w:cs="Arial"/>
          <w:b/>
          <w:bCs/>
          <w:spacing w:val="-1"/>
          <w:sz w:val="20"/>
          <w:szCs w:val="20"/>
        </w:rPr>
      </w:pPr>
    </w:p>
    <w:p w:rsidR="006D6703" w:rsidRDefault="006D6703" w:rsidP="006D6703">
      <w:pPr>
        <w:spacing w:before="180" w:after="360"/>
        <w:ind w:left="1296"/>
        <w:rPr>
          <w:rFonts w:ascii="Century" w:hAnsi="Century" w:cs="Century"/>
          <w:spacing w:val="-4"/>
          <w:sz w:val="6"/>
          <w:szCs w:val="6"/>
        </w:rPr>
      </w:pPr>
      <w:r>
        <w:rPr>
          <w:rFonts w:ascii="Arial" w:hAnsi="Arial" w:cs="Arial"/>
          <w:b/>
          <w:bCs/>
          <w:noProof/>
          <w:spacing w:val="-4"/>
          <w:sz w:val="21"/>
          <w:szCs w:val="21"/>
        </w:rPr>
        <w:lastRenderedPageBreak/>
        <mc:AlternateContent>
          <mc:Choice Requires="wps">
            <w:drawing>
              <wp:anchor distT="0" distB="0" distL="114300" distR="114300" simplePos="0" relativeHeight="251666432" behindDoc="0" locked="0" layoutInCell="1" allowOverlap="1" wp14:anchorId="67663030" wp14:editId="56538311">
                <wp:simplePos x="0" y="0"/>
                <wp:positionH relativeFrom="column">
                  <wp:posOffset>-5080</wp:posOffset>
                </wp:positionH>
                <wp:positionV relativeFrom="paragraph">
                  <wp:posOffset>349885</wp:posOffset>
                </wp:positionV>
                <wp:extent cx="6267450" cy="19050"/>
                <wp:effectExtent l="0" t="0" r="6350" b="63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2674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A3D36E" id="_x0000_t32" coordsize="21600,21600" o:spt="32" o:oned="t" path="m,l21600,21600e" filled="f">
                <v:path arrowok="t" fillok="f" o:connecttype="none"/>
                <o:lock v:ext="edit" shapetype="t"/>
              </v:shapetype>
              <v:shape id="AutoShape 2" o:spid="_x0000_s1026" type="#_x0000_t32" style="position:absolute;margin-left:-.4pt;margin-top:27.55pt;width:493.5pt;height: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">
                <o:lock v:ext="edit" shapetype="f"/>
              </v:shape>
            </w:pict>
          </mc:Fallback>
        </mc:AlternateContent>
      </w:r>
      <w:r>
        <w:rPr>
          <w:rFonts w:ascii="Arial" w:hAnsi="Arial" w:cs="Arial"/>
          <w:b/>
          <w:bCs/>
          <w:spacing w:val="-4"/>
          <w:w w:val="105"/>
          <w:sz w:val="21"/>
          <w:szCs w:val="21"/>
        </w:rPr>
        <w:t>Table A-1: Documentation Errors for Sampled Records</w:t>
      </w:r>
    </w:p>
    <w:tbl>
      <w:tblPr>
        <w:tblW w:w="0" w:type="auto"/>
        <w:tblInd w:w="5" w:type="dxa"/>
        <w:tblLayout w:type="fixed"/>
        <w:tblCellMar>
          <w:left w:w="0" w:type="dxa"/>
          <w:right w:w="0" w:type="dxa"/>
        </w:tblCellMar>
        <w:tblLook w:val="0000" w:firstRow="0" w:lastRow="0" w:firstColumn="0" w:lastColumn="0" w:noHBand="0" w:noVBand="0"/>
      </w:tblPr>
      <w:tblGrid>
        <w:gridCol w:w="5866"/>
        <w:gridCol w:w="619"/>
        <w:gridCol w:w="1358"/>
        <w:gridCol w:w="2026"/>
      </w:tblGrid>
      <w:tr w:rsidR="006D6703" w:rsidTr="007D65F9">
        <w:trPr>
          <w:trHeight w:hRule="exact" w:val="1186"/>
        </w:trPr>
        <w:tc>
          <w:tcPr>
            <w:tcW w:w="9869" w:type="dxa"/>
            <w:gridSpan w:val="4"/>
            <w:tcBorders>
              <w:top w:val="nil"/>
              <w:left w:val="single" w:sz="4" w:space="0" w:color="auto"/>
              <w:bottom w:val="single" w:sz="4" w:space="0" w:color="auto"/>
              <w:right w:val="single" w:sz="4" w:space="0" w:color="auto"/>
            </w:tcBorders>
            <w:vAlign w:val="bottom"/>
          </w:tcPr>
          <w:p w:rsidR="006D6703" w:rsidRDefault="006D6703" w:rsidP="007D65F9">
            <w:pPr>
              <w:tabs>
                <w:tab w:val="right" w:pos="7733"/>
                <w:tab w:val="right" w:pos="9753"/>
              </w:tabs>
              <w:spacing w:before="540" w:line="216" w:lineRule="auto"/>
              <w:ind w:right="116"/>
              <w:jc w:val="right"/>
              <w:rPr>
                <w:rFonts w:ascii="Arial" w:hAnsi="Arial" w:cs="Arial"/>
                <w:b/>
                <w:bCs/>
                <w:spacing w:val="-8"/>
                <w:w w:val="110"/>
                <w:sz w:val="16"/>
                <w:szCs w:val="16"/>
              </w:rPr>
            </w:pPr>
            <w:r>
              <w:rPr>
                <w:rFonts w:ascii="Arial" w:hAnsi="Arial" w:cs="Arial"/>
                <w:b/>
                <w:bCs/>
                <w:w w:val="110"/>
                <w:sz w:val="16"/>
                <w:szCs w:val="16"/>
              </w:rPr>
              <w:tab/>
            </w:r>
            <w:r>
              <w:rPr>
                <w:rFonts w:ascii="Arial" w:hAnsi="Arial" w:cs="Arial"/>
                <w:b/>
                <w:bCs/>
                <w:spacing w:val="-8"/>
                <w:w w:val="110"/>
                <w:sz w:val="16"/>
                <w:szCs w:val="16"/>
              </w:rPr>
              <w:t>Point Estimate</w:t>
            </w:r>
            <w:r>
              <w:rPr>
                <w:rFonts w:ascii="Arial" w:hAnsi="Arial" w:cs="Arial"/>
                <w:b/>
                <w:bCs/>
                <w:spacing w:val="-8"/>
                <w:w w:val="110"/>
                <w:sz w:val="16"/>
                <w:szCs w:val="16"/>
              </w:rPr>
              <w:tab/>
              <w:t>95-Percent Confidence</w:t>
            </w:r>
          </w:p>
          <w:p w:rsidR="006D6703" w:rsidRDefault="006D6703" w:rsidP="007D65F9">
            <w:pPr>
              <w:tabs>
                <w:tab w:val="left" w:pos="6293"/>
                <w:tab w:val="right" w:pos="7733"/>
                <w:tab w:val="right" w:pos="9753"/>
              </w:tabs>
              <w:ind w:left="115"/>
              <w:rPr>
                <w:rFonts w:ascii="Arial" w:hAnsi="Arial" w:cs="Arial"/>
                <w:b/>
                <w:bCs/>
                <w:spacing w:val="-8"/>
                <w:w w:val="110"/>
                <w:sz w:val="16"/>
                <w:szCs w:val="16"/>
              </w:rPr>
            </w:pPr>
            <w:r>
              <w:rPr>
                <w:rFonts w:ascii="Arial" w:hAnsi="Arial" w:cs="Arial"/>
                <w:b/>
                <w:bCs/>
                <w:spacing w:val="-10"/>
                <w:w w:val="110"/>
                <w:sz w:val="16"/>
                <w:szCs w:val="16"/>
              </w:rPr>
              <w:t>Documentation Requirements Not Present</w:t>
            </w:r>
            <w:r>
              <w:rPr>
                <w:rFonts w:ascii="Arial" w:hAnsi="Arial" w:cs="Arial"/>
                <w:b/>
                <w:bCs/>
                <w:spacing w:val="-10"/>
                <w:w w:val="110"/>
                <w:sz w:val="16"/>
                <w:szCs w:val="16"/>
              </w:rPr>
              <w:tab/>
            </w:r>
            <w:r>
              <w:rPr>
                <w:rFonts w:ascii="Arial" w:hAnsi="Arial" w:cs="Arial"/>
                <w:b/>
                <w:bCs/>
                <w:w w:val="110"/>
                <w:sz w:val="16"/>
                <w:szCs w:val="16"/>
              </w:rPr>
              <w:t>n</w:t>
            </w:r>
            <w:r>
              <w:rPr>
                <w:rFonts w:ascii="Arial" w:hAnsi="Arial" w:cs="Arial"/>
                <w:b/>
                <w:bCs/>
                <w:w w:val="110"/>
                <w:sz w:val="16"/>
                <w:szCs w:val="16"/>
              </w:rPr>
              <w:tab/>
            </w:r>
            <w:r>
              <w:rPr>
                <w:rFonts w:ascii="Arial" w:hAnsi="Arial" w:cs="Arial"/>
                <w:b/>
                <w:bCs/>
                <w:spacing w:val="-10"/>
                <w:w w:val="110"/>
                <w:sz w:val="16"/>
                <w:szCs w:val="16"/>
              </w:rPr>
              <w:t>(percentage)</w:t>
            </w:r>
            <w:r>
              <w:rPr>
                <w:rFonts w:ascii="Arial" w:hAnsi="Arial" w:cs="Arial"/>
                <w:b/>
                <w:bCs/>
                <w:spacing w:val="-10"/>
                <w:w w:val="110"/>
                <w:sz w:val="16"/>
                <w:szCs w:val="16"/>
              </w:rPr>
              <w:tab/>
            </w:r>
            <w:r>
              <w:rPr>
                <w:rFonts w:ascii="Arial" w:hAnsi="Arial" w:cs="Arial"/>
                <w:b/>
                <w:bCs/>
                <w:spacing w:val="-8"/>
                <w:w w:val="110"/>
                <w:sz w:val="16"/>
                <w:szCs w:val="16"/>
              </w:rPr>
              <w:t>Interval</w:t>
            </w:r>
          </w:p>
          <w:p w:rsidR="006D6703" w:rsidRDefault="006D6703" w:rsidP="007D65F9">
            <w:pPr>
              <w:spacing w:before="72" w:line="208" w:lineRule="auto"/>
              <w:ind w:left="115"/>
              <w:rPr>
                <w:rFonts w:ascii="Arial" w:hAnsi="Arial" w:cs="Arial"/>
                <w:b/>
                <w:bCs/>
                <w:i/>
                <w:iCs/>
                <w:spacing w:val="-4"/>
                <w:w w:val="110"/>
                <w:sz w:val="16"/>
                <w:szCs w:val="16"/>
              </w:rPr>
            </w:pPr>
            <w:r>
              <w:rPr>
                <w:rFonts w:ascii="Arial" w:hAnsi="Arial" w:cs="Arial"/>
                <w:b/>
                <w:bCs/>
                <w:i/>
                <w:iCs/>
                <w:spacing w:val="-4"/>
                <w:w w:val="110"/>
                <w:sz w:val="16"/>
                <w:szCs w:val="16"/>
              </w:rPr>
              <w:t>Initial Visit</w:t>
            </w:r>
          </w:p>
        </w:tc>
      </w:tr>
      <w:tr w:rsidR="006D6703" w:rsidTr="007D65F9">
        <w:trPr>
          <w:trHeight w:hRule="exact" w:val="336"/>
        </w:trPr>
        <w:tc>
          <w:tcPr>
            <w:tcW w:w="5866" w:type="dxa"/>
            <w:tcBorders>
              <w:top w:val="single" w:sz="4" w:space="0" w:color="auto"/>
              <w:left w:val="single" w:sz="4" w:space="0" w:color="auto"/>
              <w:bottom w:val="nil"/>
              <w:right w:val="single" w:sz="4" w:space="0" w:color="auto"/>
            </w:tcBorders>
            <w:vAlign w:val="center"/>
          </w:tcPr>
          <w:p w:rsidR="006D6703" w:rsidRDefault="006D6703" w:rsidP="007D65F9">
            <w:pPr>
              <w:ind w:left="115"/>
              <w:rPr>
                <w:rFonts w:ascii="Arial" w:hAnsi="Arial" w:cs="Arial"/>
                <w:spacing w:val="1"/>
                <w:sz w:val="16"/>
                <w:szCs w:val="16"/>
              </w:rPr>
            </w:pPr>
            <w:r>
              <w:rPr>
                <w:rFonts w:ascii="Arial" w:hAnsi="Arial" w:cs="Arial"/>
                <w:spacing w:val="1"/>
                <w:sz w:val="16"/>
                <w:szCs w:val="16"/>
              </w:rPr>
              <w:t>1. Subluxation demonstrated by x-ray or physical exam</w:t>
            </w:r>
          </w:p>
        </w:tc>
        <w:tc>
          <w:tcPr>
            <w:tcW w:w="619" w:type="dxa"/>
            <w:tcBorders>
              <w:top w:val="single" w:sz="4" w:space="0" w:color="auto"/>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188</w:t>
            </w:r>
          </w:p>
        </w:tc>
        <w:tc>
          <w:tcPr>
            <w:tcW w:w="1358" w:type="dxa"/>
            <w:tcBorders>
              <w:top w:val="single" w:sz="4" w:space="0" w:color="auto"/>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11</w:t>
            </w:r>
          </w:p>
        </w:tc>
        <w:tc>
          <w:tcPr>
            <w:tcW w:w="2026" w:type="dxa"/>
            <w:tcBorders>
              <w:top w:val="single" w:sz="4" w:space="0" w:color="auto"/>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7–17</w:t>
            </w:r>
          </w:p>
        </w:tc>
      </w:tr>
      <w:tr w:rsidR="006D6703" w:rsidTr="007D65F9">
        <w:trPr>
          <w:trHeight w:hRule="exact" w:val="288"/>
        </w:trPr>
        <w:tc>
          <w:tcPr>
            <w:tcW w:w="5866" w:type="dxa"/>
            <w:tcBorders>
              <w:top w:val="nil"/>
              <w:left w:val="single" w:sz="4" w:space="0" w:color="auto"/>
              <w:bottom w:val="nil"/>
              <w:right w:val="single" w:sz="4" w:space="0" w:color="auto"/>
            </w:tcBorders>
            <w:vAlign w:val="center"/>
          </w:tcPr>
          <w:p w:rsidR="006D6703" w:rsidRDefault="006D6703" w:rsidP="007D65F9">
            <w:pPr>
              <w:ind w:left="115"/>
              <w:rPr>
                <w:rFonts w:ascii="Arial" w:hAnsi="Arial" w:cs="Arial"/>
                <w:spacing w:val="2"/>
                <w:sz w:val="16"/>
                <w:szCs w:val="16"/>
              </w:rPr>
            </w:pPr>
            <w:r>
              <w:rPr>
                <w:rFonts w:ascii="Arial" w:hAnsi="Arial" w:cs="Arial"/>
                <w:spacing w:val="2"/>
                <w:sz w:val="16"/>
                <w:szCs w:val="16"/>
              </w:rPr>
              <w:t>2. Diagnosis of subluxation</w:t>
            </w:r>
          </w:p>
        </w:tc>
        <w:tc>
          <w:tcPr>
            <w:tcW w:w="619" w:type="dxa"/>
            <w:tcBorders>
              <w:top w:val="nil"/>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188</w:t>
            </w:r>
          </w:p>
        </w:tc>
        <w:tc>
          <w:tcPr>
            <w:tcW w:w="1358" w:type="dxa"/>
            <w:tcBorders>
              <w:top w:val="nil"/>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13</w:t>
            </w:r>
          </w:p>
        </w:tc>
        <w:tc>
          <w:tcPr>
            <w:tcW w:w="2026" w:type="dxa"/>
            <w:tcBorders>
              <w:top w:val="nil"/>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9–19</w:t>
            </w:r>
          </w:p>
        </w:tc>
      </w:tr>
      <w:tr w:rsidR="006D6703" w:rsidTr="007D65F9">
        <w:trPr>
          <w:trHeight w:hRule="exact" w:val="259"/>
        </w:trPr>
        <w:tc>
          <w:tcPr>
            <w:tcW w:w="5866" w:type="dxa"/>
            <w:tcBorders>
              <w:top w:val="nil"/>
              <w:left w:val="single" w:sz="4" w:space="0" w:color="auto"/>
              <w:bottom w:val="nil"/>
              <w:right w:val="single" w:sz="4" w:space="0" w:color="auto"/>
            </w:tcBorders>
            <w:vAlign w:val="center"/>
          </w:tcPr>
          <w:p w:rsidR="006D6703" w:rsidRDefault="006D6703" w:rsidP="007D65F9">
            <w:pPr>
              <w:ind w:left="115"/>
              <w:rPr>
                <w:rFonts w:ascii="Arial" w:hAnsi="Arial" w:cs="Arial"/>
                <w:spacing w:val="2"/>
                <w:sz w:val="16"/>
                <w:szCs w:val="16"/>
              </w:rPr>
            </w:pPr>
            <w:r>
              <w:rPr>
                <w:rFonts w:ascii="Arial" w:hAnsi="Arial" w:cs="Arial"/>
                <w:spacing w:val="2"/>
                <w:sz w:val="16"/>
                <w:szCs w:val="16"/>
              </w:rPr>
              <w:t>3. Complete patient history</w:t>
            </w:r>
          </w:p>
        </w:tc>
        <w:tc>
          <w:tcPr>
            <w:tcW w:w="619" w:type="dxa"/>
            <w:tcBorders>
              <w:top w:val="nil"/>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188</w:t>
            </w:r>
          </w:p>
        </w:tc>
        <w:tc>
          <w:tcPr>
            <w:tcW w:w="1358" w:type="dxa"/>
            <w:tcBorders>
              <w:top w:val="nil"/>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70</w:t>
            </w:r>
          </w:p>
        </w:tc>
        <w:tc>
          <w:tcPr>
            <w:tcW w:w="2026" w:type="dxa"/>
            <w:tcBorders>
              <w:top w:val="nil"/>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63–77</w:t>
            </w:r>
          </w:p>
        </w:tc>
      </w:tr>
      <w:tr w:rsidR="006D6703" w:rsidTr="007D65F9">
        <w:trPr>
          <w:trHeight w:hRule="exact" w:val="264"/>
        </w:trPr>
        <w:tc>
          <w:tcPr>
            <w:tcW w:w="5866" w:type="dxa"/>
            <w:tcBorders>
              <w:top w:val="nil"/>
              <w:left w:val="single" w:sz="4" w:space="0" w:color="auto"/>
              <w:bottom w:val="nil"/>
              <w:right w:val="single" w:sz="4" w:space="0" w:color="auto"/>
            </w:tcBorders>
            <w:vAlign w:val="center"/>
          </w:tcPr>
          <w:p w:rsidR="006D6703" w:rsidRDefault="006D6703" w:rsidP="007D65F9">
            <w:pPr>
              <w:ind w:left="295"/>
              <w:rPr>
                <w:rFonts w:ascii="Arial" w:hAnsi="Arial" w:cs="Arial"/>
                <w:sz w:val="16"/>
                <w:szCs w:val="16"/>
              </w:rPr>
            </w:pPr>
            <w:r>
              <w:rPr>
                <w:rFonts w:ascii="Arial" w:hAnsi="Arial" w:cs="Arial"/>
                <w:sz w:val="16"/>
                <w:szCs w:val="16"/>
              </w:rPr>
              <w:t>Any patient history</w:t>
            </w:r>
          </w:p>
        </w:tc>
        <w:tc>
          <w:tcPr>
            <w:tcW w:w="619" w:type="dxa"/>
            <w:tcBorders>
              <w:top w:val="nil"/>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188</w:t>
            </w:r>
          </w:p>
        </w:tc>
        <w:tc>
          <w:tcPr>
            <w:tcW w:w="1358" w:type="dxa"/>
            <w:tcBorders>
              <w:top w:val="nil"/>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6</w:t>
            </w:r>
          </w:p>
        </w:tc>
        <w:tc>
          <w:tcPr>
            <w:tcW w:w="2026" w:type="dxa"/>
            <w:tcBorders>
              <w:top w:val="nil"/>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3–11</w:t>
            </w:r>
          </w:p>
        </w:tc>
      </w:tr>
      <w:tr w:rsidR="006D6703" w:rsidTr="007D65F9">
        <w:trPr>
          <w:trHeight w:hRule="exact" w:val="283"/>
        </w:trPr>
        <w:tc>
          <w:tcPr>
            <w:tcW w:w="5866" w:type="dxa"/>
            <w:tcBorders>
              <w:top w:val="nil"/>
              <w:left w:val="single" w:sz="4" w:space="0" w:color="auto"/>
              <w:bottom w:val="nil"/>
              <w:right w:val="single" w:sz="4" w:space="0" w:color="auto"/>
            </w:tcBorders>
            <w:vAlign w:val="center"/>
          </w:tcPr>
          <w:p w:rsidR="006D6703" w:rsidRDefault="006D6703" w:rsidP="006D6703">
            <w:pPr>
              <w:widowControl w:val="0"/>
              <w:numPr>
                <w:ilvl w:val="0"/>
                <w:numId w:val="10"/>
              </w:numPr>
              <w:tabs>
                <w:tab w:val="clear" w:pos="144"/>
                <w:tab w:val="num" w:pos="349"/>
              </w:tabs>
              <w:kinsoku w:val="0"/>
              <w:rPr>
                <w:rFonts w:ascii="Arial" w:hAnsi="Arial" w:cs="Arial"/>
                <w:spacing w:val="2"/>
                <w:sz w:val="16"/>
                <w:szCs w:val="16"/>
              </w:rPr>
            </w:pPr>
            <w:r>
              <w:rPr>
                <w:rFonts w:ascii="Arial" w:hAnsi="Arial" w:cs="Arial"/>
                <w:spacing w:val="2"/>
                <w:sz w:val="16"/>
                <w:szCs w:val="16"/>
              </w:rPr>
              <w:t>symptoms causing patient to seek treatment</w:t>
            </w:r>
          </w:p>
        </w:tc>
        <w:tc>
          <w:tcPr>
            <w:tcW w:w="619" w:type="dxa"/>
            <w:tcBorders>
              <w:top w:val="nil"/>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176</w:t>
            </w:r>
          </w:p>
        </w:tc>
        <w:tc>
          <w:tcPr>
            <w:tcW w:w="1358" w:type="dxa"/>
            <w:tcBorders>
              <w:top w:val="nil"/>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2</w:t>
            </w:r>
          </w:p>
        </w:tc>
        <w:tc>
          <w:tcPr>
            <w:tcW w:w="2026" w:type="dxa"/>
            <w:tcBorders>
              <w:top w:val="nil"/>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0–5</w:t>
            </w:r>
          </w:p>
        </w:tc>
      </w:tr>
      <w:tr w:rsidR="006D6703" w:rsidTr="007D65F9">
        <w:trPr>
          <w:trHeight w:hRule="exact" w:val="284"/>
        </w:trPr>
        <w:tc>
          <w:tcPr>
            <w:tcW w:w="5866" w:type="dxa"/>
            <w:tcBorders>
              <w:top w:val="nil"/>
              <w:left w:val="single" w:sz="4" w:space="0" w:color="auto"/>
              <w:bottom w:val="nil"/>
              <w:right w:val="single" w:sz="4" w:space="0" w:color="auto"/>
            </w:tcBorders>
            <w:vAlign w:val="center"/>
          </w:tcPr>
          <w:p w:rsidR="006D6703" w:rsidRDefault="006D6703" w:rsidP="006D6703">
            <w:pPr>
              <w:widowControl w:val="0"/>
              <w:numPr>
                <w:ilvl w:val="0"/>
                <w:numId w:val="10"/>
              </w:numPr>
              <w:tabs>
                <w:tab w:val="clear" w:pos="144"/>
                <w:tab w:val="num" w:pos="349"/>
              </w:tabs>
              <w:kinsoku w:val="0"/>
              <w:rPr>
                <w:rFonts w:ascii="Arial" w:hAnsi="Arial" w:cs="Arial"/>
                <w:spacing w:val="3"/>
                <w:sz w:val="16"/>
                <w:szCs w:val="16"/>
              </w:rPr>
            </w:pPr>
            <w:r>
              <w:rPr>
                <w:rFonts w:ascii="Arial" w:hAnsi="Arial" w:cs="Arial"/>
                <w:spacing w:val="3"/>
                <w:sz w:val="16"/>
                <w:szCs w:val="16"/>
              </w:rPr>
              <w:t>family history, if relevant</w:t>
            </w:r>
          </w:p>
        </w:tc>
        <w:tc>
          <w:tcPr>
            <w:tcW w:w="619" w:type="dxa"/>
            <w:tcBorders>
              <w:top w:val="nil"/>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176</w:t>
            </w:r>
          </w:p>
        </w:tc>
        <w:tc>
          <w:tcPr>
            <w:tcW w:w="1358" w:type="dxa"/>
            <w:tcBorders>
              <w:top w:val="nil"/>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2</w:t>
            </w:r>
          </w:p>
        </w:tc>
        <w:tc>
          <w:tcPr>
            <w:tcW w:w="2026" w:type="dxa"/>
            <w:tcBorders>
              <w:top w:val="nil"/>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1–6</w:t>
            </w:r>
          </w:p>
        </w:tc>
      </w:tr>
      <w:tr w:rsidR="006D6703" w:rsidTr="007D65F9">
        <w:trPr>
          <w:trHeight w:hRule="exact" w:val="288"/>
        </w:trPr>
        <w:tc>
          <w:tcPr>
            <w:tcW w:w="5866" w:type="dxa"/>
            <w:tcBorders>
              <w:top w:val="nil"/>
              <w:left w:val="single" w:sz="4" w:space="0" w:color="auto"/>
              <w:bottom w:val="nil"/>
              <w:right w:val="single" w:sz="4" w:space="0" w:color="auto"/>
            </w:tcBorders>
            <w:vAlign w:val="center"/>
          </w:tcPr>
          <w:p w:rsidR="006D6703" w:rsidRDefault="006D6703" w:rsidP="006D6703">
            <w:pPr>
              <w:widowControl w:val="0"/>
              <w:numPr>
                <w:ilvl w:val="0"/>
                <w:numId w:val="10"/>
              </w:numPr>
              <w:tabs>
                <w:tab w:val="clear" w:pos="144"/>
                <w:tab w:val="num" w:pos="349"/>
              </w:tabs>
              <w:kinsoku w:val="0"/>
              <w:rPr>
                <w:rFonts w:ascii="Arial" w:hAnsi="Arial" w:cs="Arial"/>
                <w:spacing w:val="4"/>
                <w:sz w:val="16"/>
                <w:szCs w:val="16"/>
              </w:rPr>
            </w:pPr>
            <w:r>
              <w:rPr>
                <w:rFonts w:ascii="Arial" w:hAnsi="Arial" w:cs="Arial"/>
                <w:spacing w:val="4"/>
                <w:sz w:val="16"/>
                <w:szCs w:val="16"/>
              </w:rPr>
              <w:t>past health history</w:t>
            </w:r>
          </w:p>
        </w:tc>
        <w:tc>
          <w:tcPr>
            <w:tcW w:w="619" w:type="dxa"/>
            <w:tcBorders>
              <w:top w:val="nil"/>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176</w:t>
            </w:r>
          </w:p>
        </w:tc>
        <w:tc>
          <w:tcPr>
            <w:tcW w:w="1358" w:type="dxa"/>
            <w:tcBorders>
              <w:top w:val="nil"/>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40</w:t>
            </w:r>
          </w:p>
        </w:tc>
        <w:tc>
          <w:tcPr>
            <w:tcW w:w="2026" w:type="dxa"/>
            <w:tcBorders>
              <w:top w:val="nil"/>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33–48</w:t>
            </w:r>
          </w:p>
        </w:tc>
      </w:tr>
      <w:tr w:rsidR="006D6703" w:rsidTr="007D65F9">
        <w:trPr>
          <w:trHeight w:hRule="exact" w:val="288"/>
        </w:trPr>
        <w:tc>
          <w:tcPr>
            <w:tcW w:w="5866" w:type="dxa"/>
            <w:tcBorders>
              <w:top w:val="nil"/>
              <w:left w:val="single" w:sz="4" w:space="0" w:color="auto"/>
              <w:bottom w:val="nil"/>
              <w:right w:val="single" w:sz="4" w:space="0" w:color="auto"/>
            </w:tcBorders>
            <w:vAlign w:val="center"/>
          </w:tcPr>
          <w:p w:rsidR="006D6703" w:rsidRDefault="006D6703" w:rsidP="006D6703">
            <w:pPr>
              <w:widowControl w:val="0"/>
              <w:numPr>
                <w:ilvl w:val="0"/>
                <w:numId w:val="10"/>
              </w:numPr>
              <w:tabs>
                <w:tab w:val="clear" w:pos="144"/>
                <w:tab w:val="num" w:pos="349"/>
              </w:tabs>
              <w:kinsoku w:val="0"/>
              <w:rPr>
                <w:rFonts w:ascii="Arial" w:hAnsi="Arial" w:cs="Arial"/>
                <w:spacing w:val="4"/>
                <w:sz w:val="16"/>
                <w:szCs w:val="16"/>
              </w:rPr>
            </w:pPr>
            <w:r>
              <w:rPr>
                <w:rFonts w:ascii="Arial" w:hAnsi="Arial" w:cs="Arial"/>
                <w:spacing w:val="4"/>
                <w:sz w:val="16"/>
                <w:szCs w:val="16"/>
              </w:rPr>
              <w:t>mechanism of trauma</w:t>
            </w:r>
          </w:p>
        </w:tc>
        <w:tc>
          <w:tcPr>
            <w:tcW w:w="619" w:type="dxa"/>
            <w:tcBorders>
              <w:top w:val="nil"/>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176</w:t>
            </w:r>
          </w:p>
        </w:tc>
        <w:tc>
          <w:tcPr>
            <w:tcW w:w="1358" w:type="dxa"/>
            <w:tcBorders>
              <w:top w:val="nil"/>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29</w:t>
            </w:r>
          </w:p>
        </w:tc>
        <w:tc>
          <w:tcPr>
            <w:tcW w:w="2026" w:type="dxa"/>
            <w:tcBorders>
              <w:top w:val="nil"/>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22–36</w:t>
            </w:r>
          </w:p>
        </w:tc>
      </w:tr>
      <w:tr w:rsidR="006D6703" w:rsidTr="007D65F9">
        <w:trPr>
          <w:trHeight w:hRule="exact" w:val="278"/>
        </w:trPr>
        <w:tc>
          <w:tcPr>
            <w:tcW w:w="5866" w:type="dxa"/>
            <w:tcBorders>
              <w:top w:val="nil"/>
              <w:left w:val="single" w:sz="4" w:space="0" w:color="auto"/>
              <w:bottom w:val="nil"/>
              <w:right w:val="single" w:sz="4" w:space="0" w:color="auto"/>
            </w:tcBorders>
            <w:vAlign w:val="center"/>
          </w:tcPr>
          <w:p w:rsidR="006D6703" w:rsidRDefault="006D6703" w:rsidP="006D6703">
            <w:pPr>
              <w:widowControl w:val="0"/>
              <w:numPr>
                <w:ilvl w:val="0"/>
                <w:numId w:val="10"/>
              </w:numPr>
              <w:tabs>
                <w:tab w:val="clear" w:pos="144"/>
                <w:tab w:val="num" w:pos="349"/>
              </w:tabs>
              <w:kinsoku w:val="0"/>
              <w:rPr>
                <w:rFonts w:ascii="Arial" w:hAnsi="Arial" w:cs="Arial"/>
                <w:spacing w:val="3"/>
                <w:sz w:val="16"/>
                <w:szCs w:val="16"/>
              </w:rPr>
            </w:pPr>
            <w:r>
              <w:rPr>
                <w:rFonts w:ascii="Arial" w:hAnsi="Arial" w:cs="Arial"/>
                <w:spacing w:val="3"/>
                <w:sz w:val="16"/>
                <w:szCs w:val="16"/>
              </w:rPr>
              <w:t>quality and character of symptoms</w:t>
            </w:r>
          </w:p>
        </w:tc>
        <w:tc>
          <w:tcPr>
            <w:tcW w:w="619" w:type="dxa"/>
            <w:tcBorders>
              <w:top w:val="nil"/>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176</w:t>
            </w:r>
          </w:p>
        </w:tc>
        <w:tc>
          <w:tcPr>
            <w:tcW w:w="1358" w:type="dxa"/>
            <w:tcBorders>
              <w:top w:val="nil"/>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13</w:t>
            </w:r>
          </w:p>
        </w:tc>
        <w:tc>
          <w:tcPr>
            <w:tcW w:w="2026" w:type="dxa"/>
            <w:tcBorders>
              <w:top w:val="nil"/>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8–19</w:t>
            </w:r>
          </w:p>
        </w:tc>
      </w:tr>
      <w:tr w:rsidR="006D6703" w:rsidTr="007D65F9">
        <w:trPr>
          <w:trHeight w:hRule="exact" w:val="288"/>
        </w:trPr>
        <w:tc>
          <w:tcPr>
            <w:tcW w:w="5866" w:type="dxa"/>
            <w:tcBorders>
              <w:top w:val="nil"/>
              <w:left w:val="single" w:sz="4" w:space="0" w:color="auto"/>
              <w:bottom w:val="nil"/>
              <w:right w:val="single" w:sz="4" w:space="0" w:color="auto"/>
            </w:tcBorders>
            <w:vAlign w:val="center"/>
          </w:tcPr>
          <w:p w:rsidR="006D6703" w:rsidRDefault="006D6703" w:rsidP="006D6703">
            <w:pPr>
              <w:widowControl w:val="0"/>
              <w:numPr>
                <w:ilvl w:val="0"/>
                <w:numId w:val="10"/>
              </w:numPr>
              <w:tabs>
                <w:tab w:val="clear" w:pos="144"/>
                <w:tab w:val="num" w:pos="349"/>
              </w:tabs>
              <w:kinsoku w:val="0"/>
              <w:rPr>
                <w:rFonts w:ascii="Arial" w:hAnsi="Arial" w:cs="Arial"/>
                <w:spacing w:val="1"/>
                <w:sz w:val="16"/>
                <w:szCs w:val="16"/>
              </w:rPr>
            </w:pPr>
            <w:r>
              <w:rPr>
                <w:rFonts w:ascii="Arial" w:hAnsi="Arial" w:cs="Arial"/>
                <w:spacing w:val="1"/>
                <w:sz w:val="16"/>
                <w:szCs w:val="16"/>
              </w:rPr>
              <w:t>onset, duration, intensity, frequency, location, and radiation of symptoms</w:t>
            </w:r>
          </w:p>
        </w:tc>
        <w:tc>
          <w:tcPr>
            <w:tcW w:w="619" w:type="dxa"/>
            <w:tcBorders>
              <w:top w:val="nil"/>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176</w:t>
            </w:r>
          </w:p>
        </w:tc>
        <w:tc>
          <w:tcPr>
            <w:tcW w:w="1358" w:type="dxa"/>
            <w:tcBorders>
              <w:top w:val="nil"/>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22</w:t>
            </w:r>
          </w:p>
        </w:tc>
        <w:tc>
          <w:tcPr>
            <w:tcW w:w="2026" w:type="dxa"/>
            <w:tcBorders>
              <w:top w:val="nil"/>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16–29</w:t>
            </w:r>
          </w:p>
        </w:tc>
      </w:tr>
      <w:tr w:rsidR="006D6703" w:rsidTr="007D65F9">
        <w:trPr>
          <w:trHeight w:hRule="exact" w:val="288"/>
        </w:trPr>
        <w:tc>
          <w:tcPr>
            <w:tcW w:w="5866" w:type="dxa"/>
            <w:tcBorders>
              <w:top w:val="nil"/>
              <w:left w:val="single" w:sz="4" w:space="0" w:color="auto"/>
              <w:bottom w:val="nil"/>
              <w:right w:val="single" w:sz="4" w:space="0" w:color="auto"/>
            </w:tcBorders>
            <w:vAlign w:val="center"/>
          </w:tcPr>
          <w:p w:rsidR="006D6703" w:rsidRDefault="006D6703" w:rsidP="006D6703">
            <w:pPr>
              <w:widowControl w:val="0"/>
              <w:numPr>
                <w:ilvl w:val="0"/>
                <w:numId w:val="10"/>
              </w:numPr>
              <w:tabs>
                <w:tab w:val="clear" w:pos="144"/>
                <w:tab w:val="num" w:pos="349"/>
              </w:tabs>
              <w:kinsoku w:val="0"/>
              <w:rPr>
                <w:rFonts w:ascii="Arial" w:hAnsi="Arial" w:cs="Arial"/>
                <w:spacing w:val="3"/>
                <w:sz w:val="16"/>
                <w:szCs w:val="16"/>
              </w:rPr>
            </w:pPr>
            <w:r>
              <w:rPr>
                <w:rFonts w:ascii="Arial" w:hAnsi="Arial" w:cs="Arial"/>
                <w:spacing w:val="3"/>
                <w:sz w:val="16"/>
                <w:szCs w:val="16"/>
              </w:rPr>
              <w:t>aggravating or relieving factors</w:t>
            </w:r>
          </w:p>
        </w:tc>
        <w:tc>
          <w:tcPr>
            <w:tcW w:w="619" w:type="dxa"/>
            <w:tcBorders>
              <w:top w:val="nil"/>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176</w:t>
            </w:r>
          </w:p>
        </w:tc>
        <w:tc>
          <w:tcPr>
            <w:tcW w:w="1358" w:type="dxa"/>
            <w:tcBorders>
              <w:top w:val="nil"/>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41</w:t>
            </w:r>
          </w:p>
        </w:tc>
        <w:tc>
          <w:tcPr>
            <w:tcW w:w="2026" w:type="dxa"/>
            <w:tcBorders>
              <w:top w:val="nil"/>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34–49</w:t>
            </w:r>
          </w:p>
        </w:tc>
      </w:tr>
      <w:tr w:rsidR="006D6703" w:rsidTr="007D65F9">
        <w:trPr>
          <w:trHeight w:hRule="exact" w:val="283"/>
        </w:trPr>
        <w:tc>
          <w:tcPr>
            <w:tcW w:w="5866" w:type="dxa"/>
            <w:tcBorders>
              <w:top w:val="nil"/>
              <w:left w:val="single" w:sz="4" w:space="0" w:color="auto"/>
              <w:bottom w:val="nil"/>
              <w:right w:val="single" w:sz="4" w:space="0" w:color="auto"/>
            </w:tcBorders>
            <w:vAlign w:val="center"/>
          </w:tcPr>
          <w:p w:rsidR="006D6703" w:rsidRDefault="006D6703" w:rsidP="006D6703">
            <w:pPr>
              <w:widowControl w:val="0"/>
              <w:numPr>
                <w:ilvl w:val="0"/>
                <w:numId w:val="10"/>
              </w:numPr>
              <w:tabs>
                <w:tab w:val="clear" w:pos="144"/>
                <w:tab w:val="num" w:pos="349"/>
              </w:tabs>
              <w:kinsoku w:val="0"/>
              <w:rPr>
                <w:rFonts w:ascii="Arial" w:hAnsi="Arial" w:cs="Arial"/>
                <w:spacing w:val="1"/>
                <w:sz w:val="16"/>
                <w:szCs w:val="16"/>
              </w:rPr>
            </w:pPr>
            <w:r>
              <w:rPr>
                <w:rFonts w:ascii="Arial" w:hAnsi="Arial" w:cs="Arial"/>
                <w:spacing w:val="1"/>
                <w:sz w:val="16"/>
                <w:szCs w:val="16"/>
              </w:rPr>
              <w:t>prior interventions, treatments, medications, and secondary complaints</w:t>
            </w:r>
          </w:p>
        </w:tc>
        <w:tc>
          <w:tcPr>
            <w:tcW w:w="619" w:type="dxa"/>
            <w:tcBorders>
              <w:top w:val="nil"/>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176</w:t>
            </w:r>
          </w:p>
        </w:tc>
        <w:tc>
          <w:tcPr>
            <w:tcW w:w="1358" w:type="dxa"/>
            <w:tcBorders>
              <w:top w:val="nil"/>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42</w:t>
            </w:r>
          </w:p>
        </w:tc>
        <w:tc>
          <w:tcPr>
            <w:tcW w:w="2026" w:type="dxa"/>
            <w:tcBorders>
              <w:top w:val="nil"/>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35–50</w:t>
            </w:r>
          </w:p>
        </w:tc>
      </w:tr>
      <w:tr w:rsidR="006D6703" w:rsidTr="007D65F9">
        <w:trPr>
          <w:trHeight w:hRule="exact" w:val="279"/>
        </w:trPr>
        <w:tc>
          <w:tcPr>
            <w:tcW w:w="5866" w:type="dxa"/>
            <w:tcBorders>
              <w:top w:val="nil"/>
              <w:left w:val="single" w:sz="4" w:space="0" w:color="auto"/>
              <w:bottom w:val="nil"/>
              <w:right w:val="single" w:sz="4" w:space="0" w:color="auto"/>
            </w:tcBorders>
            <w:vAlign w:val="center"/>
          </w:tcPr>
          <w:p w:rsidR="006D6703" w:rsidRDefault="006D6703" w:rsidP="007D65F9">
            <w:pPr>
              <w:ind w:left="115"/>
              <w:rPr>
                <w:rFonts w:ascii="Arial" w:hAnsi="Arial" w:cs="Arial"/>
                <w:spacing w:val="1"/>
                <w:sz w:val="16"/>
                <w:szCs w:val="16"/>
              </w:rPr>
            </w:pPr>
            <w:r>
              <w:rPr>
                <w:rFonts w:ascii="Arial" w:hAnsi="Arial" w:cs="Arial"/>
                <w:spacing w:val="1"/>
                <w:sz w:val="16"/>
                <w:szCs w:val="16"/>
              </w:rPr>
              <w:t>4. Complete description of present illness</w:t>
            </w:r>
          </w:p>
        </w:tc>
        <w:tc>
          <w:tcPr>
            <w:tcW w:w="619" w:type="dxa"/>
            <w:tcBorders>
              <w:top w:val="nil"/>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188</w:t>
            </w:r>
          </w:p>
        </w:tc>
        <w:tc>
          <w:tcPr>
            <w:tcW w:w="1358" w:type="dxa"/>
            <w:tcBorders>
              <w:top w:val="nil"/>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66</w:t>
            </w:r>
          </w:p>
        </w:tc>
        <w:tc>
          <w:tcPr>
            <w:tcW w:w="2026" w:type="dxa"/>
            <w:tcBorders>
              <w:top w:val="nil"/>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59–73</w:t>
            </w:r>
          </w:p>
        </w:tc>
      </w:tr>
      <w:tr w:rsidR="006D6703" w:rsidTr="007D65F9">
        <w:trPr>
          <w:trHeight w:hRule="exact" w:val="273"/>
        </w:trPr>
        <w:tc>
          <w:tcPr>
            <w:tcW w:w="5866" w:type="dxa"/>
            <w:tcBorders>
              <w:top w:val="nil"/>
              <w:left w:val="single" w:sz="4" w:space="0" w:color="auto"/>
              <w:bottom w:val="nil"/>
              <w:right w:val="single" w:sz="4" w:space="0" w:color="auto"/>
            </w:tcBorders>
            <w:vAlign w:val="center"/>
          </w:tcPr>
          <w:p w:rsidR="006D6703" w:rsidRDefault="006D6703" w:rsidP="007D65F9">
            <w:pPr>
              <w:ind w:left="295"/>
              <w:rPr>
                <w:rFonts w:ascii="Arial" w:hAnsi="Arial" w:cs="Arial"/>
                <w:sz w:val="16"/>
                <w:szCs w:val="16"/>
              </w:rPr>
            </w:pPr>
            <w:r>
              <w:rPr>
                <w:rFonts w:ascii="Arial" w:hAnsi="Arial" w:cs="Arial"/>
                <w:sz w:val="16"/>
                <w:szCs w:val="16"/>
              </w:rPr>
              <w:t>Any description of present illness</w:t>
            </w:r>
          </w:p>
        </w:tc>
        <w:tc>
          <w:tcPr>
            <w:tcW w:w="619" w:type="dxa"/>
            <w:tcBorders>
              <w:top w:val="nil"/>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188</w:t>
            </w:r>
          </w:p>
        </w:tc>
        <w:tc>
          <w:tcPr>
            <w:tcW w:w="1358" w:type="dxa"/>
            <w:tcBorders>
              <w:top w:val="nil"/>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7</w:t>
            </w:r>
          </w:p>
        </w:tc>
        <w:tc>
          <w:tcPr>
            <w:tcW w:w="2026" w:type="dxa"/>
            <w:tcBorders>
              <w:top w:val="nil"/>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4–12</w:t>
            </w:r>
          </w:p>
        </w:tc>
      </w:tr>
      <w:tr w:rsidR="006D6703" w:rsidTr="007D65F9">
        <w:trPr>
          <w:trHeight w:hRule="exact" w:val="288"/>
        </w:trPr>
        <w:tc>
          <w:tcPr>
            <w:tcW w:w="5866" w:type="dxa"/>
            <w:tcBorders>
              <w:top w:val="nil"/>
              <w:left w:val="single" w:sz="4" w:space="0" w:color="auto"/>
              <w:bottom w:val="nil"/>
              <w:right w:val="single" w:sz="4" w:space="0" w:color="auto"/>
            </w:tcBorders>
            <w:vAlign w:val="center"/>
          </w:tcPr>
          <w:p w:rsidR="006D6703" w:rsidRDefault="006D6703" w:rsidP="006D6703">
            <w:pPr>
              <w:widowControl w:val="0"/>
              <w:numPr>
                <w:ilvl w:val="0"/>
                <w:numId w:val="10"/>
              </w:numPr>
              <w:tabs>
                <w:tab w:val="clear" w:pos="144"/>
                <w:tab w:val="num" w:pos="349"/>
              </w:tabs>
              <w:kinsoku w:val="0"/>
              <w:rPr>
                <w:rFonts w:ascii="Arial" w:hAnsi="Arial" w:cs="Arial"/>
                <w:spacing w:val="4"/>
                <w:sz w:val="16"/>
                <w:szCs w:val="16"/>
              </w:rPr>
            </w:pPr>
            <w:r>
              <w:rPr>
                <w:rFonts w:ascii="Arial" w:hAnsi="Arial" w:cs="Arial"/>
                <w:spacing w:val="4"/>
                <w:sz w:val="16"/>
                <w:szCs w:val="16"/>
              </w:rPr>
              <w:t>mechanism of trauma</w:t>
            </w:r>
          </w:p>
        </w:tc>
        <w:tc>
          <w:tcPr>
            <w:tcW w:w="619" w:type="dxa"/>
            <w:tcBorders>
              <w:top w:val="nil"/>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175</w:t>
            </w:r>
          </w:p>
        </w:tc>
        <w:tc>
          <w:tcPr>
            <w:tcW w:w="1358" w:type="dxa"/>
            <w:tcBorders>
              <w:top w:val="nil"/>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29</w:t>
            </w:r>
          </w:p>
        </w:tc>
        <w:tc>
          <w:tcPr>
            <w:tcW w:w="2026" w:type="dxa"/>
            <w:tcBorders>
              <w:top w:val="nil"/>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23–36</w:t>
            </w:r>
          </w:p>
        </w:tc>
      </w:tr>
      <w:tr w:rsidR="006D6703" w:rsidTr="007D65F9">
        <w:trPr>
          <w:trHeight w:hRule="exact" w:val="283"/>
        </w:trPr>
        <w:tc>
          <w:tcPr>
            <w:tcW w:w="5866" w:type="dxa"/>
            <w:tcBorders>
              <w:top w:val="nil"/>
              <w:left w:val="single" w:sz="4" w:space="0" w:color="auto"/>
              <w:bottom w:val="nil"/>
              <w:right w:val="single" w:sz="4" w:space="0" w:color="auto"/>
            </w:tcBorders>
            <w:vAlign w:val="center"/>
          </w:tcPr>
          <w:p w:rsidR="006D6703" w:rsidRDefault="006D6703" w:rsidP="006D6703">
            <w:pPr>
              <w:widowControl w:val="0"/>
              <w:numPr>
                <w:ilvl w:val="0"/>
                <w:numId w:val="10"/>
              </w:numPr>
              <w:tabs>
                <w:tab w:val="clear" w:pos="144"/>
                <w:tab w:val="num" w:pos="349"/>
              </w:tabs>
              <w:kinsoku w:val="0"/>
              <w:rPr>
                <w:rFonts w:ascii="Arial" w:hAnsi="Arial" w:cs="Arial"/>
                <w:spacing w:val="3"/>
                <w:sz w:val="16"/>
                <w:szCs w:val="16"/>
              </w:rPr>
            </w:pPr>
            <w:r>
              <w:rPr>
                <w:rFonts w:ascii="Arial" w:hAnsi="Arial" w:cs="Arial"/>
                <w:spacing w:val="3"/>
                <w:sz w:val="16"/>
                <w:szCs w:val="16"/>
              </w:rPr>
              <w:t>quality and character of symptoms</w:t>
            </w:r>
          </w:p>
        </w:tc>
        <w:tc>
          <w:tcPr>
            <w:tcW w:w="619" w:type="dxa"/>
            <w:tcBorders>
              <w:top w:val="nil"/>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175</w:t>
            </w:r>
          </w:p>
        </w:tc>
        <w:tc>
          <w:tcPr>
            <w:tcW w:w="1358" w:type="dxa"/>
            <w:tcBorders>
              <w:top w:val="nil"/>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14</w:t>
            </w:r>
          </w:p>
        </w:tc>
        <w:tc>
          <w:tcPr>
            <w:tcW w:w="2026" w:type="dxa"/>
            <w:tcBorders>
              <w:top w:val="nil"/>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9–20</w:t>
            </w:r>
          </w:p>
        </w:tc>
      </w:tr>
      <w:tr w:rsidR="006D6703" w:rsidTr="007D65F9">
        <w:trPr>
          <w:trHeight w:hRule="exact" w:val="284"/>
        </w:trPr>
        <w:tc>
          <w:tcPr>
            <w:tcW w:w="5866" w:type="dxa"/>
            <w:tcBorders>
              <w:top w:val="nil"/>
              <w:left w:val="single" w:sz="4" w:space="0" w:color="auto"/>
              <w:bottom w:val="nil"/>
              <w:right w:val="single" w:sz="4" w:space="0" w:color="auto"/>
            </w:tcBorders>
            <w:vAlign w:val="center"/>
          </w:tcPr>
          <w:p w:rsidR="006D6703" w:rsidRDefault="006D6703" w:rsidP="006D6703">
            <w:pPr>
              <w:widowControl w:val="0"/>
              <w:numPr>
                <w:ilvl w:val="0"/>
                <w:numId w:val="10"/>
              </w:numPr>
              <w:tabs>
                <w:tab w:val="clear" w:pos="144"/>
                <w:tab w:val="num" w:pos="349"/>
              </w:tabs>
              <w:kinsoku w:val="0"/>
              <w:rPr>
                <w:rFonts w:ascii="Arial" w:hAnsi="Arial" w:cs="Arial"/>
                <w:spacing w:val="1"/>
                <w:sz w:val="16"/>
                <w:szCs w:val="16"/>
              </w:rPr>
            </w:pPr>
            <w:r>
              <w:rPr>
                <w:rFonts w:ascii="Arial" w:hAnsi="Arial" w:cs="Arial"/>
                <w:spacing w:val="1"/>
                <w:sz w:val="16"/>
                <w:szCs w:val="16"/>
              </w:rPr>
              <w:t>onset, duration, intensity, frequency, location, and radiation of symptoms</w:t>
            </w:r>
          </w:p>
        </w:tc>
        <w:tc>
          <w:tcPr>
            <w:tcW w:w="619" w:type="dxa"/>
            <w:tcBorders>
              <w:top w:val="nil"/>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175</w:t>
            </w:r>
          </w:p>
        </w:tc>
        <w:tc>
          <w:tcPr>
            <w:tcW w:w="1358" w:type="dxa"/>
            <w:tcBorders>
              <w:top w:val="nil"/>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22</w:t>
            </w:r>
          </w:p>
        </w:tc>
        <w:tc>
          <w:tcPr>
            <w:tcW w:w="2026" w:type="dxa"/>
            <w:tcBorders>
              <w:top w:val="nil"/>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16–29</w:t>
            </w:r>
          </w:p>
        </w:tc>
      </w:tr>
      <w:tr w:rsidR="006D6703" w:rsidTr="007D65F9">
        <w:trPr>
          <w:trHeight w:hRule="exact" w:val="288"/>
        </w:trPr>
        <w:tc>
          <w:tcPr>
            <w:tcW w:w="5866" w:type="dxa"/>
            <w:tcBorders>
              <w:top w:val="nil"/>
              <w:left w:val="single" w:sz="4" w:space="0" w:color="auto"/>
              <w:bottom w:val="nil"/>
              <w:right w:val="single" w:sz="4" w:space="0" w:color="auto"/>
            </w:tcBorders>
            <w:vAlign w:val="center"/>
          </w:tcPr>
          <w:p w:rsidR="006D6703" w:rsidRDefault="006D6703" w:rsidP="006D6703">
            <w:pPr>
              <w:widowControl w:val="0"/>
              <w:numPr>
                <w:ilvl w:val="0"/>
                <w:numId w:val="10"/>
              </w:numPr>
              <w:tabs>
                <w:tab w:val="clear" w:pos="144"/>
                <w:tab w:val="num" w:pos="349"/>
              </w:tabs>
              <w:kinsoku w:val="0"/>
              <w:rPr>
                <w:rFonts w:ascii="Arial" w:hAnsi="Arial" w:cs="Arial"/>
                <w:spacing w:val="3"/>
                <w:sz w:val="16"/>
                <w:szCs w:val="16"/>
              </w:rPr>
            </w:pPr>
            <w:r>
              <w:rPr>
                <w:rFonts w:ascii="Arial" w:hAnsi="Arial" w:cs="Arial"/>
                <w:spacing w:val="3"/>
                <w:sz w:val="16"/>
                <w:szCs w:val="16"/>
              </w:rPr>
              <w:t>aggravating or relieving factors</w:t>
            </w:r>
          </w:p>
        </w:tc>
        <w:tc>
          <w:tcPr>
            <w:tcW w:w="619" w:type="dxa"/>
            <w:tcBorders>
              <w:top w:val="nil"/>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175</w:t>
            </w:r>
          </w:p>
        </w:tc>
        <w:tc>
          <w:tcPr>
            <w:tcW w:w="1358" w:type="dxa"/>
            <w:tcBorders>
              <w:top w:val="nil"/>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40</w:t>
            </w:r>
          </w:p>
        </w:tc>
        <w:tc>
          <w:tcPr>
            <w:tcW w:w="2026" w:type="dxa"/>
            <w:tcBorders>
              <w:top w:val="nil"/>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33–48</w:t>
            </w:r>
          </w:p>
        </w:tc>
      </w:tr>
      <w:tr w:rsidR="006D6703" w:rsidTr="007D65F9">
        <w:trPr>
          <w:trHeight w:hRule="exact" w:val="283"/>
        </w:trPr>
        <w:tc>
          <w:tcPr>
            <w:tcW w:w="5866" w:type="dxa"/>
            <w:tcBorders>
              <w:top w:val="nil"/>
              <w:left w:val="single" w:sz="4" w:space="0" w:color="auto"/>
              <w:bottom w:val="nil"/>
              <w:right w:val="single" w:sz="4" w:space="0" w:color="auto"/>
            </w:tcBorders>
            <w:vAlign w:val="center"/>
          </w:tcPr>
          <w:p w:rsidR="006D6703" w:rsidRDefault="006D6703" w:rsidP="006D6703">
            <w:pPr>
              <w:widowControl w:val="0"/>
              <w:numPr>
                <w:ilvl w:val="0"/>
                <w:numId w:val="10"/>
              </w:numPr>
              <w:tabs>
                <w:tab w:val="clear" w:pos="144"/>
                <w:tab w:val="num" w:pos="349"/>
              </w:tabs>
              <w:kinsoku w:val="0"/>
              <w:rPr>
                <w:rFonts w:ascii="Arial" w:hAnsi="Arial" w:cs="Arial"/>
                <w:spacing w:val="1"/>
                <w:sz w:val="16"/>
                <w:szCs w:val="16"/>
              </w:rPr>
            </w:pPr>
            <w:r>
              <w:rPr>
                <w:rFonts w:ascii="Arial" w:hAnsi="Arial" w:cs="Arial"/>
                <w:spacing w:val="1"/>
                <w:sz w:val="16"/>
                <w:szCs w:val="16"/>
              </w:rPr>
              <w:t>prior interventions, treatments, medications, and secondary complaints</w:t>
            </w:r>
          </w:p>
        </w:tc>
        <w:tc>
          <w:tcPr>
            <w:tcW w:w="619" w:type="dxa"/>
            <w:tcBorders>
              <w:top w:val="nil"/>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175</w:t>
            </w:r>
          </w:p>
        </w:tc>
        <w:tc>
          <w:tcPr>
            <w:tcW w:w="1358" w:type="dxa"/>
            <w:tcBorders>
              <w:top w:val="nil"/>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43</w:t>
            </w:r>
          </w:p>
        </w:tc>
        <w:tc>
          <w:tcPr>
            <w:tcW w:w="2026" w:type="dxa"/>
            <w:tcBorders>
              <w:top w:val="nil"/>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36–51</w:t>
            </w:r>
          </w:p>
        </w:tc>
      </w:tr>
      <w:tr w:rsidR="006D6703" w:rsidTr="007D65F9">
        <w:trPr>
          <w:trHeight w:hRule="exact" w:val="288"/>
        </w:trPr>
        <w:tc>
          <w:tcPr>
            <w:tcW w:w="5866" w:type="dxa"/>
            <w:tcBorders>
              <w:top w:val="nil"/>
              <w:left w:val="single" w:sz="4" w:space="0" w:color="auto"/>
              <w:bottom w:val="nil"/>
              <w:right w:val="single" w:sz="4" w:space="0" w:color="auto"/>
            </w:tcBorders>
            <w:vAlign w:val="center"/>
          </w:tcPr>
          <w:p w:rsidR="006D6703" w:rsidRDefault="006D6703" w:rsidP="006D6703">
            <w:pPr>
              <w:widowControl w:val="0"/>
              <w:numPr>
                <w:ilvl w:val="0"/>
                <w:numId w:val="10"/>
              </w:numPr>
              <w:tabs>
                <w:tab w:val="clear" w:pos="144"/>
                <w:tab w:val="num" w:pos="349"/>
              </w:tabs>
              <w:kinsoku w:val="0"/>
              <w:rPr>
                <w:rFonts w:ascii="Arial" w:hAnsi="Arial" w:cs="Arial"/>
                <w:spacing w:val="2"/>
                <w:sz w:val="16"/>
                <w:szCs w:val="16"/>
              </w:rPr>
            </w:pPr>
            <w:r>
              <w:rPr>
                <w:rFonts w:ascii="Arial" w:hAnsi="Arial" w:cs="Arial"/>
                <w:spacing w:val="2"/>
                <w:sz w:val="16"/>
                <w:szCs w:val="16"/>
              </w:rPr>
              <w:t>symptoms causing patient to seek treatment</w:t>
            </w:r>
          </w:p>
        </w:tc>
        <w:tc>
          <w:tcPr>
            <w:tcW w:w="619" w:type="dxa"/>
            <w:tcBorders>
              <w:top w:val="nil"/>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175</w:t>
            </w:r>
          </w:p>
        </w:tc>
        <w:tc>
          <w:tcPr>
            <w:tcW w:w="1358" w:type="dxa"/>
            <w:tcBorders>
              <w:top w:val="nil"/>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2</w:t>
            </w:r>
          </w:p>
        </w:tc>
        <w:tc>
          <w:tcPr>
            <w:tcW w:w="2026" w:type="dxa"/>
            <w:tcBorders>
              <w:top w:val="nil"/>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0–5</w:t>
            </w:r>
          </w:p>
        </w:tc>
      </w:tr>
      <w:tr w:rsidR="006D6703" w:rsidTr="007D65F9">
        <w:trPr>
          <w:trHeight w:hRule="exact" w:val="259"/>
        </w:trPr>
        <w:tc>
          <w:tcPr>
            <w:tcW w:w="5866" w:type="dxa"/>
            <w:tcBorders>
              <w:top w:val="nil"/>
              <w:left w:val="single" w:sz="4" w:space="0" w:color="auto"/>
              <w:bottom w:val="nil"/>
              <w:right w:val="single" w:sz="4" w:space="0" w:color="auto"/>
            </w:tcBorders>
            <w:vAlign w:val="center"/>
          </w:tcPr>
          <w:p w:rsidR="006D6703" w:rsidRDefault="006D6703" w:rsidP="007D65F9">
            <w:pPr>
              <w:ind w:left="115"/>
              <w:rPr>
                <w:rFonts w:ascii="Arial" w:hAnsi="Arial" w:cs="Arial"/>
                <w:sz w:val="16"/>
                <w:szCs w:val="16"/>
              </w:rPr>
            </w:pPr>
            <w:r>
              <w:rPr>
                <w:rFonts w:ascii="Arial" w:hAnsi="Arial" w:cs="Arial"/>
                <w:sz w:val="16"/>
                <w:szCs w:val="16"/>
              </w:rPr>
              <w:t>5. Complete treatment plan</w:t>
            </w:r>
          </w:p>
        </w:tc>
        <w:tc>
          <w:tcPr>
            <w:tcW w:w="619" w:type="dxa"/>
            <w:tcBorders>
              <w:top w:val="nil"/>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188</w:t>
            </w:r>
          </w:p>
        </w:tc>
        <w:tc>
          <w:tcPr>
            <w:tcW w:w="1358" w:type="dxa"/>
            <w:tcBorders>
              <w:top w:val="nil"/>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63</w:t>
            </w:r>
          </w:p>
        </w:tc>
        <w:tc>
          <w:tcPr>
            <w:tcW w:w="2026" w:type="dxa"/>
            <w:tcBorders>
              <w:top w:val="nil"/>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55–70</w:t>
            </w:r>
          </w:p>
        </w:tc>
      </w:tr>
      <w:tr w:rsidR="006D6703" w:rsidTr="007D65F9">
        <w:trPr>
          <w:trHeight w:hRule="exact" w:val="264"/>
        </w:trPr>
        <w:tc>
          <w:tcPr>
            <w:tcW w:w="5866" w:type="dxa"/>
            <w:tcBorders>
              <w:top w:val="nil"/>
              <w:left w:val="single" w:sz="4" w:space="0" w:color="auto"/>
              <w:bottom w:val="nil"/>
              <w:right w:val="single" w:sz="4" w:space="0" w:color="auto"/>
            </w:tcBorders>
            <w:vAlign w:val="center"/>
          </w:tcPr>
          <w:p w:rsidR="006D6703" w:rsidRDefault="006D6703" w:rsidP="007D65F9">
            <w:pPr>
              <w:ind w:left="295"/>
              <w:rPr>
                <w:rFonts w:ascii="Arial" w:hAnsi="Arial" w:cs="Arial"/>
                <w:sz w:val="16"/>
                <w:szCs w:val="16"/>
              </w:rPr>
            </w:pPr>
            <w:r>
              <w:rPr>
                <w:rFonts w:ascii="Arial" w:hAnsi="Arial" w:cs="Arial"/>
                <w:sz w:val="16"/>
                <w:szCs w:val="16"/>
              </w:rPr>
              <w:t>Any treatment plan</w:t>
            </w:r>
          </w:p>
        </w:tc>
        <w:tc>
          <w:tcPr>
            <w:tcW w:w="619" w:type="dxa"/>
            <w:tcBorders>
              <w:top w:val="nil"/>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188</w:t>
            </w:r>
          </w:p>
        </w:tc>
        <w:tc>
          <w:tcPr>
            <w:tcW w:w="1358" w:type="dxa"/>
            <w:tcBorders>
              <w:top w:val="nil"/>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12</w:t>
            </w:r>
          </w:p>
        </w:tc>
        <w:tc>
          <w:tcPr>
            <w:tcW w:w="2026" w:type="dxa"/>
            <w:tcBorders>
              <w:top w:val="nil"/>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8–18</w:t>
            </w:r>
          </w:p>
        </w:tc>
      </w:tr>
      <w:tr w:rsidR="006D6703" w:rsidTr="007D65F9">
        <w:trPr>
          <w:trHeight w:hRule="exact" w:val="283"/>
        </w:trPr>
        <w:tc>
          <w:tcPr>
            <w:tcW w:w="5866" w:type="dxa"/>
            <w:tcBorders>
              <w:top w:val="nil"/>
              <w:left w:val="single" w:sz="4" w:space="0" w:color="auto"/>
              <w:bottom w:val="nil"/>
              <w:right w:val="single" w:sz="4" w:space="0" w:color="auto"/>
            </w:tcBorders>
            <w:vAlign w:val="center"/>
          </w:tcPr>
          <w:p w:rsidR="006D6703" w:rsidRDefault="006D6703" w:rsidP="006D6703">
            <w:pPr>
              <w:widowControl w:val="0"/>
              <w:numPr>
                <w:ilvl w:val="0"/>
                <w:numId w:val="10"/>
              </w:numPr>
              <w:tabs>
                <w:tab w:val="clear" w:pos="144"/>
                <w:tab w:val="num" w:pos="349"/>
              </w:tabs>
              <w:kinsoku w:val="0"/>
              <w:rPr>
                <w:rFonts w:ascii="Arial" w:hAnsi="Arial" w:cs="Arial"/>
                <w:spacing w:val="4"/>
                <w:sz w:val="16"/>
                <w:szCs w:val="16"/>
              </w:rPr>
            </w:pPr>
            <w:r>
              <w:rPr>
                <w:rFonts w:ascii="Arial" w:hAnsi="Arial" w:cs="Arial"/>
                <w:spacing w:val="4"/>
                <w:sz w:val="16"/>
                <w:szCs w:val="16"/>
              </w:rPr>
              <w:t>recommended level of care</w:t>
            </w:r>
          </w:p>
        </w:tc>
        <w:tc>
          <w:tcPr>
            <w:tcW w:w="619" w:type="dxa"/>
            <w:tcBorders>
              <w:top w:val="nil"/>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142</w:t>
            </w:r>
          </w:p>
        </w:tc>
        <w:tc>
          <w:tcPr>
            <w:tcW w:w="1358" w:type="dxa"/>
            <w:tcBorders>
              <w:top w:val="nil"/>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15</w:t>
            </w:r>
          </w:p>
        </w:tc>
        <w:tc>
          <w:tcPr>
            <w:tcW w:w="2026" w:type="dxa"/>
            <w:tcBorders>
              <w:top w:val="nil"/>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9–22</w:t>
            </w:r>
          </w:p>
        </w:tc>
      </w:tr>
      <w:tr w:rsidR="006D6703" w:rsidTr="007D65F9">
        <w:trPr>
          <w:trHeight w:hRule="exact" w:val="288"/>
        </w:trPr>
        <w:tc>
          <w:tcPr>
            <w:tcW w:w="5866" w:type="dxa"/>
            <w:tcBorders>
              <w:top w:val="nil"/>
              <w:left w:val="single" w:sz="4" w:space="0" w:color="auto"/>
              <w:bottom w:val="nil"/>
              <w:right w:val="single" w:sz="4" w:space="0" w:color="auto"/>
            </w:tcBorders>
            <w:vAlign w:val="center"/>
          </w:tcPr>
          <w:p w:rsidR="006D6703" w:rsidRDefault="006D6703" w:rsidP="006D6703">
            <w:pPr>
              <w:widowControl w:val="0"/>
              <w:numPr>
                <w:ilvl w:val="0"/>
                <w:numId w:val="10"/>
              </w:numPr>
              <w:tabs>
                <w:tab w:val="clear" w:pos="144"/>
                <w:tab w:val="num" w:pos="349"/>
              </w:tabs>
              <w:kinsoku w:val="0"/>
              <w:rPr>
                <w:rFonts w:ascii="Arial" w:hAnsi="Arial" w:cs="Arial"/>
                <w:spacing w:val="4"/>
                <w:sz w:val="16"/>
                <w:szCs w:val="16"/>
              </w:rPr>
            </w:pPr>
            <w:r>
              <w:rPr>
                <w:rFonts w:ascii="Arial" w:hAnsi="Arial" w:cs="Arial"/>
                <w:spacing w:val="4"/>
                <w:sz w:val="16"/>
                <w:szCs w:val="16"/>
              </w:rPr>
              <w:t>specific treatment goals</w:t>
            </w:r>
          </w:p>
        </w:tc>
        <w:tc>
          <w:tcPr>
            <w:tcW w:w="619" w:type="dxa"/>
            <w:tcBorders>
              <w:top w:val="nil"/>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142</w:t>
            </w:r>
          </w:p>
        </w:tc>
        <w:tc>
          <w:tcPr>
            <w:tcW w:w="1358" w:type="dxa"/>
            <w:tcBorders>
              <w:top w:val="nil"/>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43</w:t>
            </w:r>
          </w:p>
        </w:tc>
        <w:tc>
          <w:tcPr>
            <w:tcW w:w="2026" w:type="dxa"/>
            <w:tcBorders>
              <w:top w:val="nil"/>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35–52</w:t>
            </w:r>
          </w:p>
        </w:tc>
      </w:tr>
      <w:tr w:rsidR="006D6703" w:rsidTr="007D65F9">
        <w:trPr>
          <w:trHeight w:hRule="exact" w:val="245"/>
        </w:trPr>
        <w:tc>
          <w:tcPr>
            <w:tcW w:w="5866" w:type="dxa"/>
            <w:tcBorders>
              <w:top w:val="nil"/>
              <w:left w:val="single" w:sz="4" w:space="0" w:color="auto"/>
              <w:bottom w:val="single" w:sz="4" w:space="0" w:color="auto"/>
              <w:right w:val="single" w:sz="4" w:space="0" w:color="auto"/>
            </w:tcBorders>
            <w:vAlign w:val="center"/>
          </w:tcPr>
          <w:p w:rsidR="006D6703" w:rsidRDefault="006D6703" w:rsidP="006D6703">
            <w:pPr>
              <w:widowControl w:val="0"/>
              <w:numPr>
                <w:ilvl w:val="0"/>
                <w:numId w:val="10"/>
              </w:numPr>
              <w:tabs>
                <w:tab w:val="clear" w:pos="144"/>
                <w:tab w:val="num" w:pos="349"/>
              </w:tabs>
              <w:kinsoku w:val="0"/>
              <w:rPr>
                <w:rFonts w:ascii="Arial" w:hAnsi="Arial" w:cs="Arial"/>
                <w:spacing w:val="2"/>
                <w:sz w:val="16"/>
                <w:szCs w:val="16"/>
              </w:rPr>
            </w:pPr>
            <w:r>
              <w:rPr>
                <w:rFonts w:ascii="Arial" w:hAnsi="Arial" w:cs="Arial"/>
                <w:spacing w:val="2"/>
                <w:sz w:val="16"/>
                <w:szCs w:val="16"/>
              </w:rPr>
              <w:t>objective measures to evaluate effectiveness</w:t>
            </w:r>
          </w:p>
        </w:tc>
        <w:tc>
          <w:tcPr>
            <w:tcW w:w="619" w:type="dxa"/>
            <w:tcBorders>
              <w:top w:val="nil"/>
              <w:left w:val="single" w:sz="4" w:space="0" w:color="auto"/>
              <w:bottom w:val="single" w:sz="4" w:space="0" w:color="auto"/>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142</w:t>
            </w:r>
          </w:p>
        </w:tc>
        <w:tc>
          <w:tcPr>
            <w:tcW w:w="1358" w:type="dxa"/>
            <w:tcBorders>
              <w:top w:val="nil"/>
              <w:left w:val="single" w:sz="4" w:space="0" w:color="auto"/>
              <w:bottom w:val="single" w:sz="4" w:space="0" w:color="auto"/>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17</w:t>
            </w:r>
          </w:p>
        </w:tc>
        <w:tc>
          <w:tcPr>
            <w:tcW w:w="2026" w:type="dxa"/>
            <w:tcBorders>
              <w:top w:val="nil"/>
              <w:left w:val="single" w:sz="4" w:space="0" w:color="auto"/>
              <w:bottom w:val="single" w:sz="4" w:space="0" w:color="auto"/>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11–24</w:t>
            </w:r>
          </w:p>
        </w:tc>
      </w:tr>
      <w:tr w:rsidR="006D6703" w:rsidTr="007D65F9">
        <w:trPr>
          <w:trHeight w:hRule="exact" w:val="312"/>
        </w:trPr>
        <w:tc>
          <w:tcPr>
            <w:tcW w:w="9869" w:type="dxa"/>
            <w:gridSpan w:val="4"/>
            <w:tcBorders>
              <w:top w:val="single" w:sz="4" w:space="0" w:color="auto"/>
              <w:left w:val="single" w:sz="4" w:space="0" w:color="auto"/>
              <w:bottom w:val="single" w:sz="4" w:space="0" w:color="auto"/>
              <w:right w:val="single" w:sz="4" w:space="0" w:color="auto"/>
            </w:tcBorders>
            <w:vAlign w:val="center"/>
          </w:tcPr>
          <w:p w:rsidR="006D6703" w:rsidRDefault="006D6703" w:rsidP="007D65F9">
            <w:pPr>
              <w:ind w:left="115"/>
              <w:rPr>
                <w:rFonts w:ascii="Arial" w:hAnsi="Arial" w:cs="Arial"/>
                <w:b/>
                <w:bCs/>
                <w:i/>
                <w:iCs/>
                <w:spacing w:val="-8"/>
                <w:w w:val="110"/>
                <w:sz w:val="16"/>
                <w:szCs w:val="16"/>
              </w:rPr>
            </w:pPr>
            <w:r>
              <w:rPr>
                <w:rFonts w:ascii="Arial" w:hAnsi="Arial" w:cs="Arial"/>
                <w:b/>
                <w:bCs/>
                <w:i/>
                <w:iCs/>
                <w:spacing w:val="-8"/>
                <w:w w:val="110"/>
                <w:sz w:val="16"/>
                <w:szCs w:val="16"/>
              </w:rPr>
              <w:t>Subsequent Visits</w:t>
            </w:r>
          </w:p>
        </w:tc>
      </w:tr>
      <w:tr w:rsidR="006D6703" w:rsidTr="007D65F9">
        <w:trPr>
          <w:trHeight w:hRule="exact" w:val="312"/>
        </w:trPr>
        <w:tc>
          <w:tcPr>
            <w:tcW w:w="5866" w:type="dxa"/>
            <w:tcBorders>
              <w:top w:val="single" w:sz="4" w:space="0" w:color="auto"/>
              <w:left w:val="single" w:sz="4" w:space="0" w:color="auto"/>
              <w:bottom w:val="nil"/>
              <w:right w:val="single" w:sz="4" w:space="0" w:color="auto"/>
            </w:tcBorders>
            <w:vAlign w:val="center"/>
          </w:tcPr>
          <w:p w:rsidR="006D6703" w:rsidRDefault="006D6703" w:rsidP="007D65F9">
            <w:pPr>
              <w:ind w:left="115"/>
              <w:rPr>
                <w:rFonts w:ascii="Arial" w:hAnsi="Arial" w:cs="Arial"/>
                <w:spacing w:val="1"/>
                <w:sz w:val="16"/>
                <w:szCs w:val="16"/>
              </w:rPr>
            </w:pPr>
            <w:r>
              <w:rPr>
                <w:rFonts w:ascii="Arial" w:hAnsi="Arial" w:cs="Arial"/>
                <w:spacing w:val="1"/>
                <w:sz w:val="16"/>
                <w:szCs w:val="16"/>
              </w:rPr>
              <w:t>1. Complete patient history</w:t>
            </w:r>
          </w:p>
        </w:tc>
        <w:tc>
          <w:tcPr>
            <w:tcW w:w="619" w:type="dxa"/>
            <w:tcBorders>
              <w:top w:val="single" w:sz="4" w:space="0" w:color="auto"/>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174</w:t>
            </w:r>
          </w:p>
        </w:tc>
        <w:tc>
          <w:tcPr>
            <w:tcW w:w="1358" w:type="dxa"/>
            <w:tcBorders>
              <w:top w:val="single" w:sz="4" w:space="0" w:color="auto"/>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29</w:t>
            </w:r>
          </w:p>
        </w:tc>
        <w:tc>
          <w:tcPr>
            <w:tcW w:w="2026" w:type="dxa"/>
            <w:tcBorders>
              <w:top w:val="single" w:sz="4" w:space="0" w:color="auto"/>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23–37</w:t>
            </w:r>
          </w:p>
        </w:tc>
      </w:tr>
      <w:tr w:rsidR="006D6703" w:rsidTr="007D65F9">
        <w:trPr>
          <w:trHeight w:hRule="exact" w:val="259"/>
        </w:trPr>
        <w:tc>
          <w:tcPr>
            <w:tcW w:w="5866" w:type="dxa"/>
            <w:tcBorders>
              <w:top w:val="nil"/>
              <w:left w:val="single" w:sz="4" w:space="0" w:color="auto"/>
              <w:bottom w:val="nil"/>
              <w:right w:val="single" w:sz="4" w:space="0" w:color="auto"/>
            </w:tcBorders>
            <w:vAlign w:val="center"/>
          </w:tcPr>
          <w:p w:rsidR="006D6703" w:rsidRDefault="006D6703" w:rsidP="007D65F9">
            <w:pPr>
              <w:ind w:left="295"/>
              <w:rPr>
                <w:rFonts w:ascii="Arial" w:hAnsi="Arial" w:cs="Arial"/>
                <w:sz w:val="16"/>
                <w:szCs w:val="16"/>
              </w:rPr>
            </w:pPr>
            <w:r>
              <w:rPr>
                <w:rFonts w:ascii="Arial" w:hAnsi="Arial" w:cs="Arial"/>
                <w:sz w:val="16"/>
                <w:szCs w:val="16"/>
              </w:rPr>
              <w:t>Any patient history</w:t>
            </w:r>
          </w:p>
        </w:tc>
        <w:tc>
          <w:tcPr>
            <w:tcW w:w="619" w:type="dxa"/>
            <w:tcBorders>
              <w:top w:val="nil"/>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174</w:t>
            </w:r>
          </w:p>
        </w:tc>
        <w:tc>
          <w:tcPr>
            <w:tcW w:w="1358" w:type="dxa"/>
            <w:tcBorders>
              <w:top w:val="nil"/>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24</w:t>
            </w:r>
          </w:p>
        </w:tc>
        <w:tc>
          <w:tcPr>
            <w:tcW w:w="2026" w:type="dxa"/>
            <w:tcBorders>
              <w:top w:val="nil"/>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18–31</w:t>
            </w:r>
          </w:p>
        </w:tc>
      </w:tr>
      <w:tr w:rsidR="006D6703" w:rsidTr="007D65F9">
        <w:trPr>
          <w:trHeight w:hRule="exact" w:val="283"/>
        </w:trPr>
        <w:tc>
          <w:tcPr>
            <w:tcW w:w="5866" w:type="dxa"/>
            <w:tcBorders>
              <w:top w:val="nil"/>
              <w:left w:val="single" w:sz="4" w:space="0" w:color="auto"/>
              <w:bottom w:val="nil"/>
              <w:right w:val="single" w:sz="4" w:space="0" w:color="auto"/>
            </w:tcBorders>
            <w:vAlign w:val="center"/>
          </w:tcPr>
          <w:p w:rsidR="006D6703" w:rsidRDefault="006D6703" w:rsidP="006D6703">
            <w:pPr>
              <w:widowControl w:val="0"/>
              <w:numPr>
                <w:ilvl w:val="0"/>
                <w:numId w:val="10"/>
              </w:numPr>
              <w:tabs>
                <w:tab w:val="clear" w:pos="144"/>
                <w:tab w:val="num" w:pos="349"/>
              </w:tabs>
              <w:kinsoku w:val="0"/>
              <w:rPr>
                <w:rFonts w:ascii="Arial" w:hAnsi="Arial" w:cs="Arial"/>
                <w:spacing w:val="4"/>
                <w:sz w:val="16"/>
                <w:szCs w:val="16"/>
              </w:rPr>
            </w:pPr>
            <w:r>
              <w:rPr>
                <w:rFonts w:ascii="Arial" w:hAnsi="Arial" w:cs="Arial"/>
                <w:spacing w:val="4"/>
                <w:sz w:val="16"/>
                <w:szCs w:val="16"/>
              </w:rPr>
              <w:t>review of chief complaint</w:t>
            </w:r>
          </w:p>
        </w:tc>
        <w:tc>
          <w:tcPr>
            <w:tcW w:w="619" w:type="dxa"/>
            <w:tcBorders>
              <w:top w:val="nil"/>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146</w:t>
            </w:r>
          </w:p>
        </w:tc>
        <w:tc>
          <w:tcPr>
            <w:tcW w:w="1358" w:type="dxa"/>
            <w:tcBorders>
              <w:top w:val="nil"/>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7</w:t>
            </w:r>
          </w:p>
        </w:tc>
        <w:tc>
          <w:tcPr>
            <w:tcW w:w="2026" w:type="dxa"/>
            <w:tcBorders>
              <w:top w:val="nil"/>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3–12</w:t>
            </w:r>
          </w:p>
        </w:tc>
      </w:tr>
      <w:tr w:rsidR="006D6703" w:rsidTr="007D65F9">
        <w:trPr>
          <w:trHeight w:hRule="exact" w:val="288"/>
        </w:trPr>
        <w:tc>
          <w:tcPr>
            <w:tcW w:w="5866" w:type="dxa"/>
            <w:tcBorders>
              <w:top w:val="nil"/>
              <w:left w:val="single" w:sz="4" w:space="0" w:color="auto"/>
              <w:bottom w:val="nil"/>
              <w:right w:val="single" w:sz="4" w:space="0" w:color="auto"/>
            </w:tcBorders>
            <w:vAlign w:val="center"/>
          </w:tcPr>
          <w:p w:rsidR="006D6703" w:rsidRDefault="006D6703" w:rsidP="006D6703">
            <w:pPr>
              <w:widowControl w:val="0"/>
              <w:numPr>
                <w:ilvl w:val="0"/>
                <w:numId w:val="10"/>
              </w:numPr>
              <w:tabs>
                <w:tab w:val="clear" w:pos="144"/>
                <w:tab w:val="num" w:pos="349"/>
              </w:tabs>
              <w:kinsoku w:val="0"/>
              <w:rPr>
                <w:rFonts w:ascii="Arial" w:hAnsi="Arial" w:cs="Arial"/>
                <w:spacing w:val="4"/>
                <w:sz w:val="16"/>
                <w:szCs w:val="16"/>
              </w:rPr>
            </w:pPr>
            <w:r>
              <w:rPr>
                <w:rFonts w:ascii="Arial" w:hAnsi="Arial" w:cs="Arial"/>
                <w:spacing w:val="4"/>
                <w:sz w:val="16"/>
                <w:szCs w:val="16"/>
              </w:rPr>
              <w:t>changes since last visit</w:t>
            </w:r>
          </w:p>
        </w:tc>
        <w:tc>
          <w:tcPr>
            <w:tcW w:w="619" w:type="dxa"/>
            <w:tcBorders>
              <w:top w:val="nil"/>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146</w:t>
            </w:r>
          </w:p>
        </w:tc>
        <w:tc>
          <w:tcPr>
            <w:tcW w:w="1358" w:type="dxa"/>
            <w:tcBorders>
              <w:top w:val="nil"/>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9</w:t>
            </w:r>
          </w:p>
        </w:tc>
        <w:tc>
          <w:tcPr>
            <w:tcW w:w="2026" w:type="dxa"/>
            <w:tcBorders>
              <w:top w:val="nil"/>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5–15</w:t>
            </w:r>
          </w:p>
        </w:tc>
      </w:tr>
      <w:tr w:rsidR="006D6703" w:rsidTr="007D65F9">
        <w:trPr>
          <w:trHeight w:hRule="exact" w:val="288"/>
        </w:trPr>
        <w:tc>
          <w:tcPr>
            <w:tcW w:w="5866" w:type="dxa"/>
            <w:tcBorders>
              <w:top w:val="nil"/>
              <w:left w:val="single" w:sz="4" w:space="0" w:color="auto"/>
              <w:bottom w:val="nil"/>
              <w:right w:val="single" w:sz="4" w:space="0" w:color="auto"/>
            </w:tcBorders>
            <w:vAlign w:val="center"/>
          </w:tcPr>
          <w:p w:rsidR="006D6703" w:rsidRDefault="006D6703" w:rsidP="006D6703">
            <w:pPr>
              <w:widowControl w:val="0"/>
              <w:numPr>
                <w:ilvl w:val="0"/>
                <w:numId w:val="10"/>
              </w:numPr>
              <w:tabs>
                <w:tab w:val="clear" w:pos="144"/>
                <w:tab w:val="num" w:pos="349"/>
              </w:tabs>
              <w:kinsoku w:val="0"/>
              <w:rPr>
                <w:rFonts w:ascii="Arial" w:hAnsi="Arial" w:cs="Arial"/>
                <w:spacing w:val="4"/>
                <w:sz w:val="16"/>
                <w:szCs w:val="16"/>
              </w:rPr>
            </w:pPr>
            <w:r>
              <w:rPr>
                <w:rFonts w:ascii="Arial" w:hAnsi="Arial" w:cs="Arial"/>
                <w:spacing w:val="4"/>
                <w:sz w:val="16"/>
                <w:szCs w:val="16"/>
              </w:rPr>
              <w:t>system review, if relevant</w:t>
            </w:r>
          </w:p>
        </w:tc>
        <w:tc>
          <w:tcPr>
            <w:tcW w:w="619" w:type="dxa"/>
            <w:tcBorders>
              <w:top w:val="nil"/>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146</w:t>
            </w:r>
          </w:p>
        </w:tc>
        <w:tc>
          <w:tcPr>
            <w:tcW w:w="1358" w:type="dxa"/>
            <w:tcBorders>
              <w:top w:val="nil"/>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0</w:t>
            </w:r>
          </w:p>
        </w:tc>
        <w:tc>
          <w:tcPr>
            <w:tcW w:w="2026" w:type="dxa"/>
            <w:tcBorders>
              <w:top w:val="nil"/>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0–3</w:t>
            </w:r>
          </w:p>
        </w:tc>
      </w:tr>
      <w:tr w:rsidR="006D6703" w:rsidTr="007D65F9">
        <w:trPr>
          <w:trHeight w:hRule="exact" w:val="260"/>
        </w:trPr>
        <w:tc>
          <w:tcPr>
            <w:tcW w:w="5866" w:type="dxa"/>
            <w:tcBorders>
              <w:top w:val="nil"/>
              <w:left w:val="single" w:sz="4" w:space="0" w:color="auto"/>
              <w:bottom w:val="nil"/>
              <w:right w:val="single" w:sz="4" w:space="0" w:color="auto"/>
            </w:tcBorders>
            <w:vAlign w:val="center"/>
          </w:tcPr>
          <w:p w:rsidR="006D6703" w:rsidRDefault="006D6703" w:rsidP="007D65F9">
            <w:pPr>
              <w:ind w:left="115"/>
              <w:rPr>
                <w:rFonts w:ascii="Arial" w:hAnsi="Arial" w:cs="Arial"/>
                <w:sz w:val="16"/>
                <w:szCs w:val="16"/>
              </w:rPr>
            </w:pPr>
            <w:r>
              <w:rPr>
                <w:rFonts w:ascii="Arial" w:hAnsi="Arial" w:cs="Arial"/>
                <w:sz w:val="16"/>
                <w:szCs w:val="16"/>
              </w:rPr>
              <w:t>2. Complete physical exam</w:t>
            </w:r>
          </w:p>
        </w:tc>
        <w:tc>
          <w:tcPr>
            <w:tcW w:w="619" w:type="dxa"/>
            <w:tcBorders>
              <w:top w:val="nil"/>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174</w:t>
            </w:r>
          </w:p>
        </w:tc>
        <w:tc>
          <w:tcPr>
            <w:tcW w:w="1358" w:type="dxa"/>
            <w:tcBorders>
              <w:top w:val="nil"/>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43</w:t>
            </w:r>
          </w:p>
        </w:tc>
        <w:tc>
          <w:tcPr>
            <w:tcW w:w="2026" w:type="dxa"/>
            <w:tcBorders>
              <w:top w:val="nil"/>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35–50</w:t>
            </w:r>
          </w:p>
        </w:tc>
      </w:tr>
      <w:tr w:rsidR="006D6703" w:rsidTr="007D65F9">
        <w:trPr>
          <w:trHeight w:hRule="exact" w:val="259"/>
        </w:trPr>
        <w:tc>
          <w:tcPr>
            <w:tcW w:w="5866" w:type="dxa"/>
            <w:tcBorders>
              <w:top w:val="nil"/>
              <w:left w:val="single" w:sz="4" w:space="0" w:color="auto"/>
              <w:bottom w:val="nil"/>
              <w:right w:val="single" w:sz="4" w:space="0" w:color="auto"/>
            </w:tcBorders>
            <w:vAlign w:val="center"/>
          </w:tcPr>
          <w:p w:rsidR="006D6703" w:rsidRDefault="006D6703" w:rsidP="007D65F9">
            <w:pPr>
              <w:ind w:left="295"/>
              <w:rPr>
                <w:rFonts w:ascii="Arial" w:hAnsi="Arial" w:cs="Arial"/>
                <w:sz w:val="16"/>
                <w:szCs w:val="16"/>
              </w:rPr>
            </w:pPr>
            <w:r>
              <w:rPr>
                <w:rFonts w:ascii="Arial" w:hAnsi="Arial" w:cs="Arial"/>
                <w:sz w:val="16"/>
                <w:szCs w:val="16"/>
              </w:rPr>
              <w:t>Any physical exam</w:t>
            </w:r>
          </w:p>
        </w:tc>
        <w:tc>
          <w:tcPr>
            <w:tcW w:w="619" w:type="dxa"/>
            <w:tcBorders>
              <w:top w:val="nil"/>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174</w:t>
            </w:r>
          </w:p>
        </w:tc>
        <w:tc>
          <w:tcPr>
            <w:tcW w:w="1358" w:type="dxa"/>
            <w:tcBorders>
              <w:top w:val="nil"/>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22</w:t>
            </w:r>
          </w:p>
        </w:tc>
        <w:tc>
          <w:tcPr>
            <w:tcW w:w="2026" w:type="dxa"/>
            <w:tcBorders>
              <w:top w:val="nil"/>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16–29</w:t>
            </w:r>
          </w:p>
        </w:tc>
      </w:tr>
      <w:tr w:rsidR="006D6703" w:rsidTr="007D65F9">
        <w:trPr>
          <w:trHeight w:hRule="exact" w:val="288"/>
        </w:trPr>
        <w:tc>
          <w:tcPr>
            <w:tcW w:w="5866" w:type="dxa"/>
            <w:tcBorders>
              <w:top w:val="nil"/>
              <w:left w:val="single" w:sz="4" w:space="0" w:color="auto"/>
              <w:bottom w:val="nil"/>
              <w:right w:val="single" w:sz="4" w:space="0" w:color="auto"/>
            </w:tcBorders>
            <w:vAlign w:val="center"/>
          </w:tcPr>
          <w:p w:rsidR="006D6703" w:rsidRDefault="006D6703" w:rsidP="006D6703">
            <w:pPr>
              <w:widowControl w:val="0"/>
              <w:numPr>
                <w:ilvl w:val="0"/>
                <w:numId w:val="10"/>
              </w:numPr>
              <w:tabs>
                <w:tab w:val="clear" w:pos="144"/>
                <w:tab w:val="num" w:pos="349"/>
              </w:tabs>
              <w:kinsoku w:val="0"/>
              <w:rPr>
                <w:rFonts w:ascii="Arial" w:hAnsi="Arial" w:cs="Arial"/>
                <w:spacing w:val="2"/>
                <w:sz w:val="16"/>
                <w:szCs w:val="16"/>
              </w:rPr>
            </w:pPr>
            <w:r>
              <w:rPr>
                <w:rFonts w:ascii="Arial" w:hAnsi="Arial" w:cs="Arial"/>
                <w:spacing w:val="2"/>
                <w:sz w:val="16"/>
                <w:szCs w:val="16"/>
              </w:rPr>
              <w:t>exam of area of spine involved in diagnosis</w:t>
            </w:r>
          </w:p>
        </w:tc>
        <w:tc>
          <w:tcPr>
            <w:tcW w:w="619" w:type="dxa"/>
            <w:tcBorders>
              <w:top w:val="nil"/>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149</w:t>
            </w:r>
          </w:p>
        </w:tc>
        <w:tc>
          <w:tcPr>
            <w:tcW w:w="1358" w:type="dxa"/>
            <w:tcBorders>
              <w:top w:val="nil"/>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3</w:t>
            </w:r>
          </w:p>
        </w:tc>
        <w:tc>
          <w:tcPr>
            <w:tcW w:w="2026" w:type="dxa"/>
            <w:tcBorders>
              <w:top w:val="nil"/>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1–8</w:t>
            </w:r>
          </w:p>
        </w:tc>
      </w:tr>
      <w:tr w:rsidR="006D6703" w:rsidTr="007D65F9">
        <w:trPr>
          <w:trHeight w:hRule="exact" w:val="288"/>
        </w:trPr>
        <w:tc>
          <w:tcPr>
            <w:tcW w:w="5866" w:type="dxa"/>
            <w:tcBorders>
              <w:top w:val="nil"/>
              <w:left w:val="single" w:sz="4" w:space="0" w:color="auto"/>
              <w:bottom w:val="nil"/>
              <w:right w:val="single" w:sz="4" w:space="0" w:color="auto"/>
            </w:tcBorders>
            <w:vAlign w:val="center"/>
          </w:tcPr>
          <w:p w:rsidR="006D6703" w:rsidRDefault="006D6703" w:rsidP="006D6703">
            <w:pPr>
              <w:widowControl w:val="0"/>
              <w:numPr>
                <w:ilvl w:val="0"/>
                <w:numId w:val="10"/>
              </w:numPr>
              <w:tabs>
                <w:tab w:val="clear" w:pos="144"/>
                <w:tab w:val="num" w:pos="349"/>
              </w:tabs>
              <w:kinsoku w:val="0"/>
              <w:rPr>
                <w:rFonts w:ascii="Arial" w:hAnsi="Arial" w:cs="Arial"/>
                <w:spacing w:val="2"/>
                <w:sz w:val="16"/>
                <w:szCs w:val="16"/>
              </w:rPr>
            </w:pPr>
            <w:r>
              <w:rPr>
                <w:rFonts w:ascii="Arial" w:hAnsi="Arial" w:cs="Arial"/>
                <w:spacing w:val="2"/>
                <w:sz w:val="16"/>
                <w:szCs w:val="16"/>
              </w:rPr>
              <w:t>assessment of change in patient condition since last visit</w:t>
            </w:r>
          </w:p>
        </w:tc>
        <w:tc>
          <w:tcPr>
            <w:tcW w:w="619" w:type="dxa"/>
            <w:tcBorders>
              <w:top w:val="nil"/>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149</w:t>
            </w:r>
          </w:p>
        </w:tc>
        <w:tc>
          <w:tcPr>
            <w:tcW w:w="1358" w:type="dxa"/>
            <w:tcBorders>
              <w:top w:val="nil"/>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15</w:t>
            </w:r>
          </w:p>
        </w:tc>
        <w:tc>
          <w:tcPr>
            <w:tcW w:w="2026" w:type="dxa"/>
            <w:tcBorders>
              <w:top w:val="nil"/>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9–22</w:t>
            </w:r>
          </w:p>
        </w:tc>
      </w:tr>
      <w:tr w:rsidR="006D6703" w:rsidTr="007D65F9">
        <w:trPr>
          <w:trHeight w:hRule="exact" w:val="283"/>
        </w:trPr>
        <w:tc>
          <w:tcPr>
            <w:tcW w:w="5866" w:type="dxa"/>
            <w:tcBorders>
              <w:top w:val="nil"/>
              <w:left w:val="single" w:sz="4" w:space="0" w:color="auto"/>
              <w:bottom w:val="nil"/>
              <w:right w:val="single" w:sz="4" w:space="0" w:color="auto"/>
            </w:tcBorders>
            <w:vAlign w:val="center"/>
          </w:tcPr>
          <w:p w:rsidR="006D6703" w:rsidRDefault="006D6703" w:rsidP="006D6703">
            <w:pPr>
              <w:widowControl w:val="0"/>
              <w:numPr>
                <w:ilvl w:val="0"/>
                <w:numId w:val="10"/>
              </w:numPr>
              <w:tabs>
                <w:tab w:val="clear" w:pos="144"/>
                <w:tab w:val="num" w:pos="349"/>
              </w:tabs>
              <w:kinsoku w:val="0"/>
              <w:rPr>
                <w:rFonts w:ascii="Arial" w:hAnsi="Arial" w:cs="Arial"/>
                <w:spacing w:val="3"/>
                <w:sz w:val="16"/>
                <w:szCs w:val="16"/>
              </w:rPr>
            </w:pPr>
            <w:r>
              <w:rPr>
                <w:rFonts w:ascii="Arial" w:hAnsi="Arial" w:cs="Arial"/>
                <w:spacing w:val="3"/>
                <w:sz w:val="16"/>
                <w:szCs w:val="16"/>
              </w:rPr>
              <w:t>evaluation of treatment effectiveness</w:t>
            </w:r>
          </w:p>
        </w:tc>
        <w:tc>
          <w:tcPr>
            <w:tcW w:w="619" w:type="dxa"/>
            <w:tcBorders>
              <w:top w:val="nil"/>
              <w:left w:val="single" w:sz="4" w:space="0" w:color="auto"/>
              <w:bottom w:val="nil"/>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149</w:t>
            </w:r>
          </w:p>
        </w:tc>
        <w:tc>
          <w:tcPr>
            <w:tcW w:w="1358" w:type="dxa"/>
            <w:tcBorders>
              <w:top w:val="nil"/>
              <w:left w:val="single" w:sz="4" w:space="0" w:color="auto"/>
              <w:bottom w:val="nil"/>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28</w:t>
            </w:r>
          </w:p>
        </w:tc>
        <w:tc>
          <w:tcPr>
            <w:tcW w:w="2026" w:type="dxa"/>
            <w:tcBorders>
              <w:top w:val="nil"/>
              <w:left w:val="single" w:sz="4" w:space="0" w:color="auto"/>
              <w:bottom w:val="nil"/>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21–35</w:t>
            </w:r>
          </w:p>
        </w:tc>
      </w:tr>
      <w:tr w:rsidR="006D6703" w:rsidTr="007D65F9">
        <w:trPr>
          <w:trHeight w:hRule="exact" w:val="249"/>
        </w:trPr>
        <w:tc>
          <w:tcPr>
            <w:tcW w:w="5866" w:type="dxa"/>
            <w:tcBorders>
              <w:top w:val="nil"/>
              <w:left w:val="single" w:sz="4" w:space="0" w:color="auto"/>
              <w:bottom w:val="single" w:sz="4" w:space="0" w:color="auto"/>
              <w:right w:val="single" w:sz="4" w:space="0" w:color="auto"/>
            </w:tcBorders>
            <w:vAlign w:val="center"/>
          </w:tcPr>
          <w:p w:rsidR="006D6703" w:rsidRDefault="006D6703" w:rsidP="007D65F9">
            <w:pPr>
              <w:ind w:left="115"/>
              <w:rPr>
                <w:rFonts w:ascii="Arial" w:hAnsi="Arial" w:cs="Arial"/>
                <w:spacing w:val="1"/>
                <w:sz w:val="16"/>
                <w:szCs w:val="16"/>
              </w:rPr>
            </w:pPr>
            <w:r>
              <w:rPr>
                <w:rFonts w:ascii="Arial" w:hAnsi="Arial" w:cs="Arial"/>
                <w:spacing w:val="1"/>
                <w:sz w:val="16"/>
                <w:szCs w:val="16"/>
              </w:rPr>
              <w:t>3. Documentation of treatment provided</w:t>
            </w:r>
          </w:p>
        </w:tc>
        <w:tc>
          <w:tcPr>
            <w:tcW w:w="619" w:type="dxa"/>
            <w:tcBorders>
              <w:top w:val="nil"/>
              <w:left w:val="single" w:sz="4" w:space="0" w:color="auto"/>
              <w:bottom w:val="single" w:sz="4" w:space="0" w:color="auto"/>
              <w:right w:val="single" w:sz="4" w:space="0" w:color="auto"/>
            </w:tcBorders>
            <w:vAlign w:val="center"/>
          </w:tcPr>
          <w:p w:rsidR="006D6703" w:rsidRDefault="006D6703" w:rsidP="007D65F9">
            <w:pPr>
              <w:ind w:right="111"/>
              <w:jc w:val="right"/>
              <w:rPr>
                <w:rFonts w:ascii="Arial" w:hAnsi="Arial" w:cs="Arial"/>
                <w:sz w:val="16"/>
                <w:szCs w:val="16"/>
              </w:rPr>
            </w:pPr>
            <w:r>
              <w:rPr>
                <w:rFonts w:ascii="Arial" w:hAnsi="Arial" w:cs="Arial"/>
                <w:sz w:val="16"/>
                <w:szCs w:val="16"/>
              </w:rPr>
              <w:t>188</w:t>
            </w:r>
          </w:p>
        </w:tc>
        <w:tc>
          <w:tcPr>
            <w:tcW w:w="1358" w:type="dxa"/>
            <w:tcBorders>
              <w:top w:val="nil"/>
              <w:left w:val="single" w:sz="4" w:space="0" w:color="auto"/>
              <w:bottom w:val="single" w:sz="4" w:space="0" w:color="auto"/>
              <w:right w:val="single" w:sz="4" w:space="0" w:color="auto"/>
            </w:tcBorders>
            <w:vAlign w:val="center"/>
          </w:tcPr>
          <w:p w:rsidR="006D6703" w:rsidRDefault="006D6703" w:rsidP="007D65F9">
            <w:pPr>
              <w:ind w:right="110"/>
              <w:jc w:val="right"/>
              <w:rPr>
                <w:rFonts w:ascii="Arial" w:hAnsi="Arial" w:cs="Arial"/>
                <w:sz w:val="16"/>
                <w:szCs w:val="16"/>
              </w:rPr>
            </w:pPr>
            <w:r>
              <w:rPr>
                <w:rFonts w:ascii="Arial" w:hAnsi="Arial" w:cs="Arial"/>
                <w:sz w:val="16"/>
                <w:szCs w:val="16"/>
              </w:rPr>
              <w:t>15</w:t>
            </w:r>
          </w:p>
        </w:tc>
        <w:tc>
          <w:tcPr>
            <w:tcW w:w="2026" w:type="dxa"/>
            <w:tcBorders>
              <w:top w:val="nil"/>
              <w:left w:val="single" w:sz="4" w:space="0" w:color="auto"/>
              <w:bottom w:val="single" w:sz="4" w:space="0" w:color="auto"/>
              <w:right w:val="single" w:sz="4" w:space="0" w:color="auto"/>
            </w:tcBorders>
            <w:vAlign w:val="center"/>
          </w:tcPr>
          <w:p w:rsidR="006D6703" w:rsidRDefault="006D6703" w:rsidP="007D65F9">
            <w:pPr>
              <w:ind w:right="120"/>
              <w:jc w:val="right"/>
              <w:rPr>
                <w:rFonts w:ascii="Arial" w:hAnsi="Arial" w:cs="Arial"/>
                <w:sz w:val="16"/>
                <w:szCs w:val="16"/>
              </w:rPr>
            </w:pPr>
            <w:r>
              <w:rPr>
                <w:rFonts w:ascii="Arial" w:hAnsi="Arial" w:cs="Arial"/>
                <w:sz w:val="16"/>
                <w:szCs w:val="16"/>
              </w:rPr>
              <w:t>11–21</w:t>
            </w:r>
          </w:p>
        </w:tc>
      </w:tr>
    </w:tbl>
    <w:p w:rsidR="006D6703" w:rsidRDefault="006D6703" w:rsidP="006D6703">
      <w:pPr>
        <w:spacing w:after="33" w:line="20" w:lineRule="exact"/>
        <w:ind w:right="11"/>
      </w:pPr>
    </w:p>
    <w:p w:rsidR="006D6703" w:rsidRDefault="006D6703" w:rsidP="006D6703">
      <w:pPr>
        <w:ind w:left="72"/>
        <w:rPr>
          <w:rFonts w:ascii="Arial" w:hAnsi="Arial" w:cs="Arial"/>
          <w:spacing w:val="1"/>
          <w:sz w:val="16"/>
          <w:szCs w:val="16"/>
        </w:rPr>
      </w:pPr>
      <w:r>
        <w:rPr>
          <w:rFonts w:ascii="Arial" w:hAnsi="Arial" w:cs="Arial"/>
          <w:spacing w:val="1"/>
          <w:sz w:val="14"/>
          <w:szCs w:val="14"/>
        </w:rPr>
        <w:t>Source: Office of Inspector General (OIG) analysis of chiropractic claims data, 2008.</w:t>
      </w:r>
    </w:p>
    <w:p w:rsidR="006D6703" w:rsidRDefault="006D6703" w:rsidP="006D6703">
      <w:pPr>
        <w:spacing w:before="144"/>
        <w:rPr>
          <w:rFonts w:ascii="Arial" w:hAnsi="Arial" w:cs="Arial"/>
          <w:b/>
          <w:bCs/>
          <w:spacing w:val="-1"/>
          <w:sz w:val="20"/>
          <w:szCs w:val="20"/>
        </w:rPr>
      </w:pPr>
    </w:p>
    <w:p w:rsidR="006D6703" w:rsidRDefault="006D6703" w:rsidP="006D6703">
      <w:pPr>
        <w:jc w:val="center"/>
        <w:rPr>
          <w:rFonts w:ascii="Arial" w:hAnsi="Arial" w:cs="Arial"/>
          <w:b/>
          <w:sz w:val="48"/>
          <w:szCs w:val="48"/>
        </w:rPr>
      </w:pPr>
      <w:r>
        <w:rPr>
          <w:rFonts w:ascii="Arial" w:hAnsi="Arial" w:cs="Arial"/>
          <w:b/>
          <w:sz w:val="48"/>
          <w:szCs w:val="48"/>
        </w:rPr>
        <w:t>Mississippi Medicare Carrier Audit of Chiropractic Claims</w:t>
      </w:r>
    </w:p>
    <w:p w:rsidR="006D6703" w:rsidRDefault="006D6703" w:rsidP="006D6703">
      <w:pPr>
        <w:jc w:val="center"/>
        <w:rPr>
          <w:rFonts w:ascii="Arial" w:hAnsi="Arial" w:cs="Arial"/>
          <w:b/>
          <w:sz w:val="48"/>
          <w:szCs w:val="48"/>
        </w:rPr>
      </w:pPr>
    </w:p>
    <w:p w:rsidR="006D6703" w:rsidRDefault="006D6703" w:rsidP="006D6703">
      <w:r>
        <w:t xml:space="preserve">Cahaba, The Medicare Carrier for Mississippi, did an audit of chiropractic records during fiscal year 2002.  This was done by the medical review unit.  This was done based on an analysis of local and national statistical data.  </w:t>
      </w:r>
    </w:p>
    <w:p w:rsidR="006D6703" w:rsidRDefault="006D6703" w:rsidP="006D6703"/>
    <w:p w:rsidR="006D6703" w:rsidRDefault="006D6703" w:rsidP="006D6703">
      <w:r>
        <w:t>A randomly selected sample of providers was asked to submit documentation specific to the date of service reviewed that supported the services billed.  240 claims with documentation were reviewed for Mississippi providers from specialty 35.  Following is a summary of the Medical Review Unit’s findings for these claims.</w:t>
      </w:r>
    </w:p>
    <w:p w:rsidR="006D6703" w:rsidRDefault="006D6703" w:rsidP="006D6703"/>
    <w:p w:rsidR="006D6703" w:rsidRDefault="006D6703" w:rsidP="006D6703">
      <w:pPr>
        <w:rPr>
          <w:b/>
          <w:bCs/>
        </w:rPr>
      </w:pPr>
      <w:r>
        <w:rPr>
          <w:b/>
          <w:bCs/>
        </w:rPr>
        <w:t>Documentation of Subluxation based on Physical Examinations</w:t>
      </w:r>
    </w:p>
    <w:p w:rsidR="006D6703" w:rsidRDefault="006D6703" w:rsidP="006D6703"/>
    <w:p w:rsidR="006D6703" w:rsidRDefault="006D6703" w:rsidP="006D6703">
      <w:r>
        <w:t xml:space="preserve">Section </w:t>
      </w:r>
      <w:proofErr w:type="gramStart"/>
      <w:r>
        <w:t>2251.2 ,</w:t>
      </w:r>
      <w:proofErr w:type="gramEnd"/>
      <w:r>
        <w:t xml:space="preserve"> number 2 states “to demonstrate a subluxation, two of the four criteria mentioned under “physical examination” are required, one  of which must be asymmetry misalignment or range of motion abnormality.</w:t>
      </w:r>
    </w:p>
    <w:p w:rsidR="006D6703" w:rsidRDefault="006D6703" w:rsidP="006D6703"/>
    <w:p w:rsidR="006D6703" w:rsidRDefault="006D6703" w:rsidP="006D6703">
      <w:pPr>
        <w:numPr>
          <w:ilvl w:val="0"/>
          <w:numId w:val="1"/>
        </w:numPr>
      </w:pPr>
      <w:r>
        <w:t>Documentation for 20 percent of the claims reviewed did not have the physical examination components supporting the subluxation.</w:t>
      </w:r>
    </w:p>
    <w:p w:rsidR="006D6703" w:rsidRDefault="006D6703" w:rsidP="006D6703"/>
    <w:p w:rsidR="006D6703" w:rsidRDefault="006D6703" w:rsidP="006D6703">
      <w:pPr>
        <w:rPr>
          <w:b/>
          <w:bCs/>
        </w:rPr>
      </w:pPr>
      <w:r>
        <w:rPr>
          <w:b/>
          <w:bCs/>
        </w:rPr>
        <w:t>Documentation of Treatment Plan/Plan of Care and Goals</w:t>
      </w:r>
    </w:p>
    <w:p w:rsidR="006D6703" w:rsidRDefault="006D6703" w:rsidP="006D6703"/>
    <w:p w:rsidR="006D6703" w:rsidRDefault="006D6703" w:rsidP="006D6703">
      <w:r>
        <w:t>Section 2251.3(C), number 5 states that “The treatment plan should include the following:  recommended level of care (duration and frequency of visits), specific treatment goals, and objective measures to evaluate treatment effectiveness</w:t>
      </w:r>
      <w:proofErr w:type="gramStart"/>
      <w:r>
        <w:t>..</w:t>
      </w:r>
      <w:proofErr w:type="gramEnd"/>
    </w:p>
    <w:p w:rsidR="006D6703" w:rsidRDefault="006D6703" w:rsidP="006D6703"/>
    <w:p w:rsidR="006D6703" w:rsidRDefault="006D6703" w:rsidP="006D6703">
      <w:pPr>
        <w:numPr>
          <w:ilvl w:val="0"/>
          <w:numId w:val="1"/>
        </w:numPr>
      </w:pPr>
      <w:r>
        <w:t>Documentation for 5 percent of the claims with treatment plans reviewed were brief or did not consistently state the goals of the treatment/therapy.</w:t>
      </w:r>
    </w:p>
    <w:p w:rsidR="006D6703" w:rsidRDefault="006D6703" w:rsidP="006D6703"/>
    <w:p w:rsidR="006D6703" w:rsidRDefault="006D6703" w:rsidP="006D6703">
      <w:pPr>
        <w:numPr>
          <w:ilvl w:val="0"/>
          <w:numId w:val="1"/>
        </w:numPr>
      </w:pPr>
      <w:r>
        <w:t>Objective measurements of progress were not consistently identified on 90 percent of records reviewed.</w:t>
      </w:r>
    </w:p>
    <w:p w:rsidR="006D6703" w:rsidRDefault="006D6703" w:rsidP="006D6703"/>
    <w:p w:rsidR="006D6703" w:rsidRDefault="006D6703" w:rsidP="006D6703">
      <w:pPr>
        <w:rPr>
          <w:b/>
          <w:bCs/>
        </w:rPr>
      </w:pPr>
      <w:r>
        <w:rPr>
          <w:b/>
          <w:bCs/>
        </w:rPr>
        <w:t>Documentation of Initial Office Visits</w:t>
      </w:r>
    </w:p>
    <w:p w:rsidR="006D6703" w:rsidRDefault="006D6703" w:rsidP="006D6703">
      <w:pPr>
        <w:rPr>
          <w:b/>
          <w:bCs/>
        </w:rPr>
      </w:pPr>
    </w:p>
    <w:p w:rsidR="006D6703" w:rsidRDefault="006D6703" w:rsidP="006D6703">
      <w:r>
        <w:t xml:space="preserve">Section 2251.2 © states “the following documentation requirements apply whether the subluxation is demonstrated by x-ray or physical examination.”:  History as stated above.  Description of the present illness including: mechanism of trauma; quality and character of symptoms/problems; onset, duration, intensity, frequency, location, and radiation of symptoms aggravating or relieving factors; prior interventions, treatments, medications, secondary complaints; and symptoms causing patient to seek treatment….evaluation of </w:t>
      </w:r>
      <w:r>
        <w:lastRenderedPageBreak/>
        <w:t xml:space="preserve">musculoskeletal/nervous system through physical examination.  Diagnosis: The primary diagnosis must be subluxation, including the level of subluxation, either so stated or identified by a term descriptive of subluxation.  Such terms may refer to the condition of the spinal joint involved or to the direction of position assumed by the particular bone named.  Treatment plan and the date of the initial treatment “in addition, “The subluxation must be causal, i.e., the symptoms must be related to the level </w:t>
      </w:r>
      <w:proofErr w:type="spellStart"/>
      <w:r>
        <w:t>o f</w:t>
      </w:r>
      <w:proofErr w:type="spellEnd"/>
      <w:r>
        <w:t xml:space="preserve"> the subluxation that has been cited.  A statement on a claims that is “pain” is insufficient.  The location of the pain must be described and whether the particular vertebra listed is capable of producing pain in the area determined.</w:t>
      </w:r>
    </w:p>
    <w:p w:rsidR="006D6703" w:rsidRDefault="006D6703" w:rsidP="006D6703"/>
    <w:p w:rsidR="006D6703" w:rsidRDefault="006D6703" w:rsidP="006D6703">
      <w:pPr>
        <w:numPr>
          <w:ilvl w:val="0"/>
          <w:numId w:val="2"/>
        </w:numPr>
      </w:pPr>
      <w:r>
        <w:t>The presentation of the signs or symptoms of the subluxation were not adequately documented in 8 percent of claims reviewed, therefore medical necessity of the visit was not established.</w:t>
      </w:r>
    </w:p>
    <w:p w:rsidR="006D6703" w:rsidRDefault="006D6703" w:rsidP="006D6703"/>
    <w:p w:rsidR="006D6703" w:rsidRDefault="006D6703" w:rsidP="006D6703">
      <w:pPr>
        <w:rPr>
          <w:b/>
          <w:bCs/>
        </w:rPr>
      </w:pPr>
      <w:r>
        <w:rPr>
          <w:b/>
          <w:bCs/>
        </w:rPr>
        <w:t>Documentation of Treatment Modality</w:t>
      </w:r>
    </w:p>
    <w:p w:rsidR="006D6703" w:rsidRDefault="006D6703" w:rsidP="006D6703">
      <w:pPr>
        <w:rPr>
          <w:b/>
          <w:bCs/>
        </w:rPr>
      </w:pPr>
    </w:p>
    <w:p w:rsidR="006D6703" w:rsidRDefault="006D6703" w:rsidP="006D6703">
      <w:r>
        <w:t xml:space="preserve">Section 2251.1 states “Manual Manipulation – </w:t>
      </w:r>
      <w:proofErr w:type="gramStart"/>
      <w:r>
        <w:t>Coverage  of</w:t>
      </w:r>
      <w:proofErr w:type="gramEnd"/>
      <w:r>
        <w:t xml:space="preserve"> chiropractic is specifically limited to treatment by means of manual manipulation, i.e. by use of </w:t>
      </w:r>
      <w:proofErr w:type="spellStart"/>
      <w:r>
        <w:t>hands..Additionally</w:t>
      </w:r>
      <w:proofErr w:type="spellEnd"/>
      <w:r>
        <w:t>, manual devices (i.e. those that are hand-held with the thrust of the force of the device being controlled manually) may be used by chiropractors in performing manual manipulation of the spine.  However, no additional payment is available for the use of the device, nor does Medicare recognize and extra charge for the device itself…Acceptable terminology for the manipulation:  Manual adjustment or manipulation vertebral manipulation or adjustment Chiropractic manipulation.”</w:t>
      </w:r>
    </w:p>
    <w:p w:rsidR="006D6703" w:rsidRDefault="006D6703" w:rsidP="006D6703"/>
    <w:p w:rsidR="006D6703" w:rsidRDefault="006D6703" w:rsidP="006D6703">
      <w:pPr>
        <w:numPr>
          <w:ilvl w:val="0"/>
          <w:numId w:val="2"/>
        </w:numPr>
      </w:pPr>
      <w:r>
        <w:t xml:space="preserve">Documentation on 3 percent of claims reviewed the modality of treatment was not clearly specified or adequately documented, therefore the use of manual manipulative treatment was not established. </w:t>
      </w:r>
    </w:p>
    <w:p w:rsidR="006D6703" w:rsidRDefault="006D6703" w:rsidP="006D6703"/>
    <w:p w:rsidR="006D6703" w:rsidRDefault="006D6703" w:rsidP="006D6703">
      <w:pPr>
        <w:rPr>
          <w:b/>
          <w:bCs/>
        </w:rPr>
      </w:pPr>
      <w:r>
        <w:rPr>
          <w:b/>
          <w:bCs/>
        </w:rPr>
        <w:t>Documentation of Subsequent Office Visits</w:t>
      </w:r>
    </w:p>
    <w:p w:rsidR="006D6703" w:rsidRDefault="006D6703" w:rsidP="006D6703"/>
    <w:p w:rsidR="006D6703" w:rsidRDefault="006D6703" w:rsidP="006D6703">
      <w:r>
        <w:t>Section 2251.2 (C) states “Subsequent visits. ---The following documentation requirements apply whether the subluxation is demonstrated by x-ray or by physical examination: 1. History-review of chief complaint, changes since last visits; systems review if relevant.  2. Physical exam- exam of the area of spine involved in diagnosis; assessment of change in patient condition since last visit; Evaluation of treatment effectiveness.”</w:t>
      </w:r>
    </w:p>
    <w:p w:rsidR="006D6703" w:rsidRDefault="006D6703" w:rsidP="006D6703"/>
    <w:p w:rsidR="006D6703" w:rsidRDefault="006D6703" w:rsidP="006D6703">
      <w:r>
        <w:t>Documentation for 38 percent of the claims reviewed had one or more of the following problems identified:</w:t>
      </w:r>
    </w:p>
    <w:p w:rsidR="006D6703" w:rsidRDefault="006D6703" w:rsidP="006D6703"/>
    <w:p w:rsidR="006D6703" w:rsidRDefault="006D6703" w:rsidP="006D6703">
      <w:pPr>
        <w:numPr>
          <w:ilvl w:val="0"/>
          <w:numId w:val="3"/>
        </w:numPr>
      </w:pPr>
      <w:r>
        <w:t>Subsequent exams/assessments on days of treatment/therapy were not consistently documented.</w:t>
      </w:r>
    </w:p>
    <w:p w:rsidR="006D6703" w:rsidRDefault="006D6703" w:rsidP="006D6703">
      <w:pPr>
        <w:numPr>
          <w:ilvl w:val="0"/>
          <w:numId w:val="3"/>
        </w:numPr>
      </w:pPr>
      <w:r>
        <w:t>Subsequent visit records did not consistently document the treatment phase/number of the visit.</w:t>
      </w:r>
    </w:p>
    <w:p w:rsidR="006D6703" w:rsidRDefault="006D6703" w:rsidP="006D6703">
      <w:pPr>
        <w:numPr>
          <w:ilvl w:val="0"/>
          <w:numId w:val="3"/>
        </w:numPr>
      </w:pPr>
      <w:r>
        <w:t>Subsequent visit records did not consistently document changes in the patient’s condition, response to therapy, or the effectiveness of treatment.</w:t>
      </w:r>
    </w:p>
    <w:p w:rsidR="006D6703" w:rsidRDefault="006D6703" w:rsidP="006D6703">
      <w:pPr>
        <w:numPr>
          <w:ilvl w:val="0"/>
          <w:numId w:val="3"/>
        </w:numPr>
      </w:pPr>
      <w:r>
        <w:lastRenderedPageBreak/>
        <w:t>Subsequent visit records did not consistently document what type of modality was utilized in the patient’s treatment (i.e., manual manipulation, heat, massage, etc.)</w:t>
      </w:r>
    </w:p>
    <w:p w:rsidR="006D6703" w:rsidRDefault="006D6703" w:rsidP="006D6703"/>
    <w:p w:rsidR="006D6703" w:rsidRDefault="006D6703" w:rsidP="006D6703">
      <w:pPr>
        <w:rPr>
          <w:b/>
          <w:bCs/>
        </w:rPr>
      </w:pPr>
      <w:r>
        <w:rPr>
          <w:b/>
          <w:bCs/>
        </w:rPr>
        <w:t>Exacerbation of Symptoms</w:t>
      </w:r>
    </w:p>
    <w:p w:rsidR="006D6703" w:rsidRDefault="006D6703" w:rsidP="006D6703"/>
    <w:p w:rsidR="006D6703" w:rsidRDefault="006D6703" w:rsidP="006D6703">
      <w:r>
        <w:t xml:space="preserve">An exacerbation is a temporary, marked deterioration of the patient’s condition due to an acute flare-up of the condition being treated.  This must be documented on the claim form and must be documented in the patient’s clinical records including the date of occurrence, nature of the onset, or other pertinent factors (i.e. symptoms related to the exacerbation and relevant physical assessment or examination) </w:t>
      </w:r>
      <w:proofErr w:type="spellStart"/>
      <w:r>
        <w:t>tat</w:t>
      </w:r>
      <w:proofErr w:type="spellEnd"/>
      <w:r>
        <w:t xml:space="preserve"> will support the medical necessity of treatment for their condition.</w:t>
      </w:r>
    </w:p>
    <w:p w:rsidR="006D6703" w:rsidRDefault="006D6703" w:rsidP="006D6703"/>
    <w:p w:rsidR="006D6703" w:rsidRDefault="006D6703" w:rsidP="006D6703">
      <w:r>
        <w:t xml:space="preserve">Documentation for 14 percent of the claims reviewed had the following problems identified:  </w:t>
      </w:r>
    </w:p>
    <w:p w:rsidR="006D6703" w:rsidRDefault="006D6703" w:rsidP="006D6703"/>
    <w:p w:rsidR="006D6703" w:rsidRDefault="006D6703" w:rsidP="006D6703">
      <w:pPr>
        <w:numPr>
          <w:ilvl w:val="0"/>
          <w:numId w:val="4"/>
        </w:numPr>
      </w:pPr>
      <w:r>
        <w:t>Exacerbations were not adequately documented according to national guidelines or the documentation reviewed did not support the exacerbation date entered on line 19 of the CMS 1500 form.  The actual date of the new or re-injury should be entered on line 19 of the 1500 form, not the date that the patient first sought chiropractic treatment for the injury.</w:t>
      </w:r>
    </w:p>
    <w:p w:rsidR="006D6703" w:rsidRDefault="006D6703" w:rsidP="006D6703"/>
    <w:p w:rsidR="006D6703" w:rsidRDefault="006D6703" w:rsidP="006D6703">
      <w:pPr>
        <w:numPr>
          <w:ilvl w:val="0"/>
          <w:numId w:val="4"/>
        </w:numPr>
      </w:pPr>
      <w:r>
        <w:t>Documentation reviewed did not state the date of the exacerbation or re-injury, the mechanism of trauma, or the patient’s symptoms.  (a specific date is needed.  “</w:t>
      </w:r>
      <w:proofErr w:type="gramStart"/>
      <w:r>
        <w:t>last</w:t>
      </w:r>
      <w:proofErr w:type="gramEnd"/>
      <w:r>
        <w:t xml:space="preserve"> week“ or “a few days ago” is insufficient.</w:t>
      </w:r>
    </w:p>
    <w:p w:rsidR="006D6703" w:rsidRDefault="006D6703" w:rsidP="006D6703"/>
    <w:p w:rsidR="006D6703" w:rsidRDefault="006D6703" w:rsidP="006D6703">
      <w:pPr>
        <w:rPr>
          <w:b/>
          <w:bCs/>
        </w:rPr>
      </w:pPr>
      <w:r>
        <w:rPr>
          <w:b/>
          <w:bCs/>
        </w:rPr>
        <w:t>Maintenance Therapy/Chronic Subluxation</w:t>
      </w:r>
    </w:p>
    <w:p w:rsidR="006D6703" w:rsidRDefault="006D6703" w:rsidP="006D6703"/>
    <w:p w:rsidR="006D6703" w:rsidRDefault="006D6703" w:rsidP="006D6703">
      <w:r>
        <w:t>Section 2251.3(A) defines chronic subluxation as “Chronic subluxation:  A patient’s condition is considered chronic when it is not expected to completely resolve (as in the case with an acute condition), bur where the continued therapy can be expected to result in some functional improvement.  Once the functional status has remained stable for a given condition, further treatment is considered maintenance therapy and is not covered by the Medicare program.</w:t>
      </w:r>
    </w:p>
    <w:p w:rsidR="006D6703" w:rsidRDefault="006D6703" w:rsidP="006D6703"/>
    <w:p w:rsidR="006D6703" w:rsidRDefault="006D6703" w:rsidP="006D6703">
      <w:pPr>
        <w:numPr>
          <w:ilvl w:val="0"/>
          <w:numId w:val="5"/>
        </w:numPr>
      </w:pPr>
      <w:r>
        <w:t xml:space="preserve">All records reviewed did not contain documentation that clearly identified at what point the patient’s condition stabilized and/or showed that further improvement in functional levels were not expected. </w:t>
      </w:r>
    </w:p>
    <w:p w:rsidR="006D6703" w:rsidRDefault="006D6703" w:rsidP="006D6703"/>
    <w:p w:rsidR="006D6703" w:rsidRDefault="006D6703" w:rsidP="006D6703">
      <w:pPr>
        <w:rPr>
          <w:b/>
          <w:bCs/>
        </w:rPr>
      </w:pPr>
      <w:r>
        <w:rPr>
          <w:b/>
          <w:bCs/>
        </w:rPr>
        <w:t>Additional Review Findings Regarding Documentation</w:t>
      </w:r>
    </w:p>
    <w:p w:rsidR="006D6703" w:rsidRDefault="006D6703" w:rsidP="006D6703"/>
    <w:p w:rsidR="006D6703" w:rsidRDefault="006D6703" w:rsidP="006D6703">
      <w:r>
        <w:t>Legibility-Documentation for 60 percent of the claims reviewed had one or both of the following problems:</w:t>
      </w:r>
    </w:p>
    <w:p w:rsidR="006D6703" w:rsidRDefault="006D6703" w:rsidP="006D6703"/>
    <w:p w:rsidR="006D6703" w:rsidRDefault="006D6703" w:rsidP="006D6703">
      <w:pPr>
        <w:numPr>
          <w:ilvl w:val="0"/>
          <w:numId w:val="6"/>
        </w:numPr>
      </w:pPr>
      <w:r>
        <w:t>The provider of the service was not adequately identified in several cases.  The documentation provided contained no signature or initials, or the documentation was difficult to read due to handwriting.</w:t>
      </w:r>
    </w:p>
    <w:p w:rsidR="006D6703" w:rsidRDefault="006D6703" w:rsidP="006D6703"/>
    <w:p w:rsidR="006D6703" w:rsidRDefault="006D6703" w:rsidP="006D6703">
      <w:pPr>
        <w:numPr>
          <w:ilvl w:val="0"/>
          <w:numId w:val="6"/>
        </w:numPr>
      </w:pPr>
      <w:r>
        <w:lastRenderedPageBreak/>
        <w:t xml:space="preserve">Abbreviations were often used when recording assessments or treatment provided.  Explanations or interpretations to these abbreviations were not provided. </w:t>
      </w:r>
    </w:p>
    <w:p w:rsidR="006D6703" w:rsidRDefault="006D6703" w:rsidP="006D6703"/>
    <w:p w:rsidR="006D6703" w:rsidRDefault="006D6703" w:rsidP="006D6703">
      <w:r>
        <w:t>Authentication of Notes by Provider- Documentation for 65% of the claims reviewed contained one or more of the following problems:</w:t>
      </w:r>
    </w:p>
    <w:p w:rsidR="006D6703" w:rsidRDefault="006D6703" w:rsidP="006D6703"/>
    <w:p w:rsidR="006D6703" w:rsidRDefault="006D6703" w:rsidP="006D6703">
      <w:pPr>
        <w:numPr>
          <w:ilvl w:val="0"/>
          <w:numId w:val="7"/>
        </w:numPr>
      </w:pPr>
      <w:r>
        <w:t xml:space="preserve">Treatment sheets were frequently not signed or initialed by the provider rendering the service. </w:t>
      </w:r>
    </w:p>
    <w:p w:rsidR="006D6703" w:rsidRDefault="006D6703" w:rsidP="006D6703">
      <w:pPr>
        <w:ind w:firstLine="720"/>
      </w:pPr>
    </w:p>
    <w:p w:rsidR="006D6703" w:rsidRDefault="006D6703" w:rsidP="006D6703">
      <w:pPr>
        <w:numPr>
          <w:ilvl w:val="0"/>
          <w:numId w:val="7"/>
        </w:numPr>
      </w:pPr>
      <w:r>
        <w:t>Office staff/team members made notes or assisted the beneficiary in completing forms (i.e., intake histories) and did not sign or initial the form,</w:t>
      </w:r>
    </w:p>
    <w:p w:rsidR="006D6703" w:rsidRDefault="006D6703" w:rsidP="006D6703"/>
    <w:p w:rsidR="006D6703" w:rsidRDefault="006D6703" w:rsidP="006D6703">
      <w:pPr>
        <w:numPr>
          <w:ilvl w:val="0"/>
          <w:numId w:val="7"/>
        </w:numPr>
      </w:pPr>
      <w:r>
        <w:t xml:space="preserve">Electronic notes were not consistently signed or initialed by the provider rendering the service. </w:t>
      </w:r>
    </w:p>
    <w:p w:rsidR="006D6703" w:rsidRDefault="006D6703" w:rsidP="006D6703"/>
    <w:p w:rsidR="006D6703" w:rsidRDefault="006D6703" w:rsidP="006D6703">
      <w:pPr>
        <w:rPr>
          <w:b/>
          <w:bCs/>
        </w:rPr>
      </w:pPr>
      <w:r>
        <w:rPr>
          <w:b/>
          <w:bCs/>
        </w:rPr>
        <w:t>Corrective Action</w:t>
      </w:r>
    </w:p>
    <w:p w:rsidR="006D6703" w:rsidRDefault="006D6703" w:rsidP="006D6703"/>
    <w:p w:rsidR="006D6703" w:rsidRDefault="006D6703" w:rsidP="006D6703">
      <w:r>
        <w:t xml:space="preserve">Based on the above findings Cahaba GBA is recommending that providers that bill for chiropractic services reference section 2251 of the Medicare Carriers Manual to review Medicare coverage for Chiropractic services.  This coverage has been printed for you in the following pages.  In addition, the following guidelines are provided to assist providers to receive reimbursement for medically necessary services.   </w:t>
      </w:r>
    </w:p>
    <w:p w:rsidR="006D6703" w:rsidRDefault="006D6703" w:rsidP="006D6703"/>
    <w:p w:rsidR="006D6703" w:rsidRDefault="006D6703" w:rsidP="006D6703">
      <w:r>
        <w:t>When medical records are requested for review, or the provider determines that medical records should accompany the claim, documentation submitted must support a clear indication of the diagnosis and/or the re-injury or exacerbation supported in the office notes.  Examples of appropriate documentation may include the following:</w:t>
      </w:r>
    </w:p>
    <w:p w:rsidR="006D6703" w:rsidRDefault="006D6703" w:rsidP="006D6703"/>
    <w:p w:rsidR="006D6703" w:rsidRDefault="006D6703" w:rsidP="006D6703">
      <w:pPr>
        <w:numPr>
          <w:ilvl w:val="0"/>
          <w:numId w:val="8"/>
        </w:numPr>
      </w:pPr>
      <w:r>
        <w:t>Initial physical assessment and plan of care,</w:t>
      </w:r>
    </w:p>
    <w:p w:rsidR="006D6703" w:rsidRDefault="006D6703" w:rsidP="006D6703">
      <w:pPr>
        <w:numPr>
          <w:ilvl w:val="0"/>
          <w:numId w:val="8"/>
        </w:numPr>
      </w:pPr>
      <w:r>
        <w:t>Initial x-ray report/interpretation,</w:t>
      </w:r>
    </w:p>
    <w:p w:rsidR="006D6703" w:rsidRDefault="006D6703" w:rsidP="006D6703">
      <w:pPr>
        <w:numPr>
          <w:ilvl w:val="0"/>
          <w:numId w:val="8"/>
        </w:numPr>
      </w:pPr>
      <w:r>
        <w:t>Most current physical assessment and plan of care,</w:t>
      </w:r>
    </w:p>
    <w:p w:rsidR="006D6703" w:rsidRDefault="006D6703" w:rsidP="006D6703">
      <w:pPr>
        <w:numPr>
          <w:ilvl w:val="0"/>
          <w:numId w:val="8"/>
        </w:numPr>
      </w:pPr>
      <w:r>
        <w:t>“Travel card” or dictated office notes,</w:t>
      </w:r>
    </w:p>
    <w:p w:rsidR="006D6703" w:rsidRDefault="006D6703" w:rsidP="006D6703">
      <w:pPr>
        <w:numPr>
          <w:ilvl w:val="0"/>
          <w:numId w:val="8"/>
        </w:numPr>
      </w:pPr>
      <w:r>
        <w:t xml:space="preserve">Abbreviations used by your office and their interpretation. </w:t>
      </w:r>
    </w:p>
    <w:p w:rsidR="006D6703" w:rsidRDefault="006D6703" w:rsidP="006D6703">
      <w:pPr>
        <w:spacing w:before="144"/>
        <w:rPr>
          <w:rFonts w:ascii="Arial" w:hAnsi="Arial" w:cs="Arial"/>
          <w:b/>
          <w:bCs/>
          <w:spacing w:val="-1"/>
          <w:sz w:val="20"/>
          <w:szCs w:val="20"/>
        </w:rPr>
      </w:pPr>
    </w:p>
    <w:p w:rsidR="008C3B1A" w:rsidRPr="008B1E6E" w:rsidRDefault="008C3B1A" w:rsidP="008C3B1A">
      <w:pPr>
        <w:autoSpaceDE w:val="0"/>
        <w:autoSpaceDN w:val="0"/>
        <w:adjustRightInd w:val="0"/>
        <w:rPr>
          <w:rFonts w:ascii="Times" w:hAnsi="Times" w:cs="Times"/>
          <w:color w:val="000000"/>
        </w:rPr>
      </w:pPr>
      <w:r w:rsidRPr="008B1E6E">
        <w:rPr>
          <w:rFonts w:ascii="Arial" w:hAnsi="Arial" w:cs="Arial"/>
          <w:b/>
          <w:bCs/>
          <w:color w:val="000000"/>
        </w:rPr>
        <w:t>2009 – OIG REPORT - INAPPROPRIATE MEDICARE PAYMENTS FOR CHIROPRACTIC SERVICES</w:t>
      </w:r>
    </w:p>
    <w:p w:rsidR="008C3B1A" w:rsidRPr="008B1E6E" w:rsidRDefault="008C3B1A" w:rsidP="008C3B1A">
      <w:pPr>
        <w:autoSpaceDE w:val="0"/>
        <w:autoSpaceDN w:val="0"/>
        <w:adjustRightInd w:val="0"/>
        <w:rPr>
          <w:rFonts w:ascii="Times" w:hAnsi="Times" w:cs="Times"/>
          <w:color w:val="000000"/>
        </w:rPr>
      </w:pPr>
      <w:r w:rsidRPr="008B1E6E">
        <w:rPr>
          <w:rFonts w:ascii="Arial" w:hAnsi="Arial" w:cs="Arial"/>
          <w:color w:val="000000"/>
        </w:rPr>
        <w:t>According to the report, the OIG found that:</w:t>
      </w:r>
    </w:p>
    <w:p w:rsidR="008C3B1A" w:rsidRPr="008B1E6E" w:rsidRDefault="008C3B1A" w:rsidP="008C3B1A">
      <w:pPr>
        <w:autoSpaceDE w:val="0"/>
        <w:autoSpaceDN w:val="0"/>
        <w:adjustRightInd w:val="0"/>
        <w:rPr>
          <w:rFonts w:ascii="Times" w:hAnsi="Times" w:cs="Times"/>
          <w:color w:val="000000"/>
        </w:rPr>
      </w:pPr>
      <w:r w:rsidRPr="008B1E6E">
        <w:rPr>
          <w:rFonts w:ascii="Arial" w:hAnsi="Arial" w:cs="Arial"/>
          <w:color w:val="000000"/>
        </w:rPr>
        <w:t>Medicare inappropriately paid $178 million for chiropractic claims in 2006, representing 47 percent of claims meeting the OIG's study criteria.</w:t>
      </w:r>
    </w:p>
    <w:p w:rsidR="008C3B1A" w:rsidRPr="008B1E6E" w:rsidRDefault="008C3B1A" w:rsidP="008C3B1A">
      <w:pPr>
        <w:autoSpaceDE w:val="0"/>
        <w:autoSpaceDN w:val="0"/>
        <w:adjustRightInd w:val="0"/>
        <w:rPr>
          <w:rFonts w:ascii="Times" w:hAnsi="Times" w:cs="Times"/>
          <w:color w:val="000000"/>
        </w:rPr>
      </w:pPr>
      <w:r w:rsidRPr="008B1E6E">
        <w:rPr>
          <w:rFonts w:ascii="Arial" w:hAnsi="Arial" w:cs="Arial"/>
          <w:color w:val="000000"/>
        </w:rPr>
        <w:t>Efforts to stop payments for maintenance therapy have been largely ineffective.</w:t>
      </w:r>
    </w:p>
    <w:p w:rsidR="008C3B1A" w:rsidRPr="008B1E6E" w:rsidRDefault="008C3B1A" w:rsidP="008C3B1A">
      <w:pPr>
        <w:autoSpaceDE w:val="0"/>
        <w:autoSpaceDN w:val="0"/>
        <w:adjustRightInd w:val="0"/>
        <w:rPr>
          <w:rFonts w:ascii="Times" w:hAnsi="Times" w:cs="Times"/>
          <w:color w:val="000000"/>
        </w:rPr>
      </w:pPr>
      <w:r w:rsidRPr="008B1E6E">
        <w:rPr>
          <w:rFonts w:ascii="Arial" w:hAnsi="Arial" w:cs="Arial"/>
          <w:color w:val="000000"/>
        </w:rPr>
        <w:t>Claims data lacks initial visit dates</w:t>
      </w:r>
      <w:r>
        <w:rPr>
          <w:rFonts w:ascii="Arial" w:hAnsi="Arial" w:cs="Arial"/>
          <w:color w:val="000000"/>
        </w:rPr>
        <w:t xml:space="preserve"> for treatment</w:t>
      </w:r>
      <w:r w:rsidRPr="008B1E6E">
        <w:rPr>
          <w:rFonts w:ascii="Arial" w:hAnsi="Arial" w:cs="Arial"/>
          <w:color w:val="000000"/>
        </w:rPr>
        <w:t xml:space="preserve"> episodes, hindering the identification of </w:t>
      </w:r>
    </w:p>
    <w:p w:rsidR="008C3B1A" w:rsidRPr="008B1E6E" w:rsidRDefault="008C3B1A" w:rsidP="008C3B1A">
      <w:pPr>
        <w:autoSpaceDE w:val="0"/>
        <w:autoSpaceDN w:val="0"/>
        <w:adjustRightInd w:val="0"/>
        <w:rPr>
          <w:rFonts w:ascii="Times" w:hAnsi="Times" w:cs="Times"/>
          <w:color w:val="000000"/>
        </w:rPr>
      </w:pPr>
      <w:r>
        <w:rPr>
          <w:rFonts w:ascii="Arial" w:hAnsi="Arial" w:cs="Arial"/>
          <w:color w:val="000000"/>
        </w:rPr>
        <w:t> </w:t>
      </w:r>
      <w:r w:rsidRPr="008B1E6E">
        <w:rPr>
          <w:rFonts w:ascii="Arial" w:hAnsi="Arial" w:cs="Arial"/>
          <w:color w:val="000000"/>
        </w:rPr>
        <w:t>maintenance therapy.</w:t>
      </w:r>
    </w:p>
    <w:p w:rsidR="008C3B1A" w:rsidRPr="008B1E6E" w:rsidRDefault="008C3B1A" w:rsidP="008C3B1A">
      <w:pPr>
        <w:autoSpaceDE w:val="0"/>
        <w:autoSpaceDN w:val="0"/>
        <w:adjustRightInd w:val="0"/>
        <w:rPr>
          <w:rFonts w:ascii="Times" w:hAnsi="Times" w:cs="Times"/>
          <w:color w:val="000000"/>
        </w:rPr>
      </w:pPr>
      <w:r>
        <w:rPr>
          <w:rFonts w:ascii="Arial" w:hAnsi="Arial" w:cs="Arial"/>
          <w:color w:val="000000"/>
        </w:rPr>
        <w:t>•   </w:t>
      </w:r>
      <w:r w:rsidRPr="008B1E6E">
        <w:rPr>
          <w:rFonts w:ascii="Arial" w:hAnsi="Arial" w:cs="Arial"/>
          <w:color w:val="000000"/>
        </w:rPr>
        <w:t>Chiropractors often do not comply with the Medicare Benefit</w:t>
      </w:r>
      <w:r>
        <w:rPr>
          <w:rFonts w:ascii="Arial" w:hAnsi="Arial" w:cs="Arial"/>
          <w:color w:val="000000"/>
        </w:rPr>
        <w:t xml:space="preserve"> </w:t>
      </w:r>
      <w:r w:rsidRPr="008B1E6E">
        <w:rPr>
          <w:rFonts w:ascii="Arial" w:hAnsi="Arial" w:cs="Arial"/>
          <w:color w:val="000000"/>
        </w:rPr>
        <w:t>Polic</w:t>
      </w:r>
      <w:r>
        <w:rPr>
          <w:rFonts w:ascii="Arial" w:hAnsi="Arial" w:cs="Arial"/>
          <w:color w:val="000000"/>
        </w:rPr>
        <w:t xml:space="preserve">y </w:t>
      </w:r>
      <w:r w:rsidRPr="008B1E6E">
        <w:rPr>
          <w:rFonts w:ascii="Arial" w:hAnsi="Arial" w:cs="Arial"/>
          <w:color w:val="000000"/>
        </w:rPr>
        <w:t>Manual documentation requirements.</w:t>
      </w:r>
    </w:p>
    <w:p w:rsidR="008C3B1A" w:rsidRPr="008B1E6E" w:rsidRDefault="008C3B1A" w:rsidP="008C3B1A">
      <w:pPr>
        <w:autoSpaceDE w:val="0"/>
        <w:autoSpaceDN w:val="0"/>
        <w:adjustRightInd w:val="0"/>
        <w:rPr>
          <w:rFonts w:ascii="Times" w:hAnsi="Times" w:cs="Times"/>
          <w:color w:val="000000"/>
        </w:rPr>
      </w:pPr>
    </w:p>
    <w:p w:rsidR="008C3B1A" w:rsidRPr="008B1E6E" w:rsidRDefault="008C3B1A" w:rsidP="008C3B1A">
      <w:pPr>
        <w:autoSpaceDE w:val="0"/>
        <w:autoSpaceDN w:val="0"/>
        <w:adjustRightInd w:val="0"/>
        <w:rPr>
          <w:rFonts w:ascii="Times" w:hAnsi="Times" w:cs="Times"/>
          <w:color w:val="000000"/>
        </w:rPr>
      </w:pPr>
      <w:r w:rsidRPr="008B1E6E">
        <w:rPr>
          <w:rFonts w:ascii="Arial" w:hAnsi="Arial" w:cs="Arial"/>
          <w:color w:val="000000"/>
        </w:rPr>
        <w:lastRenderedPageBreak/>
        <w:t>White House Executive Order</w:t>
      </w:r>
    </w:p>
    <w:p w:rsidR="008C3B1A" w:rsidRPr="008B1E6E" w:rsidRDefault="008C3B1A" w:rsidP="008C3B1A">
      <w:pPr>
        <w:autoSpaceDE w:val="0"/>
        <w:autoSpaceDN w:val="0"/>
        <w:adjustRightInd w:val="0"/>
        <w:rPr>
          <w:rFonts w:ascii="Times" w:hAnsi="Times" w:cs="Times"/>
          <w:color w:val="000000"/>
        </w:rPr>
      </w:pPr>
      <w:r w:rsidRPr="008B1E6E">
        <w:rPr>
          <w:rFonts w:ascii="Arial" w:hAnsi="Arial" w:cs="Arial"/>
          <w:color w:val="000000"/>
        </w:rPr>
        <w:t>By the authority vested in me as President by the Constitution and the laws of the United States of America, and in the interest of reducing payment errors and eliminating waste, fraud, and abuse in Federal programs, it is hereby ordered as follows:</w:t>
      </w:r>
    </w:p>
    <w:p w:rsidR="008C3B1A" w:rsidRPr="008B1E6E" w:rsidRDefault="008C3B1A" w:rsidP="008C3B1A">
      <w:pPr>
        <w:autoSpaceDE w:val="0"/>
        <w:autoSpaceDN w:val="0"/>
        <w:adjustRightInd w:val="0"/>
        <w:rPr>
          <w:rFonts w:ascii="Times" w:hAnsi="Times" w:cs="Times"/>
          <w:color w:val="000000"/>
        </w:rPr>
      </w:pPr>
      <w:r w:rsidRPr="008B1E6E">
        <w:rPr>
          <w:rFonts w:ascii="Arial" w:hAnsi="Arial" w:cs="Arial"/>
          <w:b/>
          <w:bCs/>
          <w:color w:val="000000"/>
        </w:rPr>
        <w:t>CMS Teleconference on C.E.R.T. June 15, 2010</w:t>
      </w:r>
    </w:p>
    <w:p w:rsidR="008C3B1A" w:rsidRDefault="008C3B1A" w:rsidP="008C3B1A">
      <w:pPr>
        <w:autoSpaceDE w:val="0"/>
        <w:autoSpaceDN w:val="0"/>
        <w:adjustRightInd w:val="0"/>
        <w:rPr>
          <w:rFonts w:ascii="Arial" w:hAnsi="Arial" w:cs="Arial"/>
          <w:color w:val="000000"/>
        </w:rPr>
      </w:pPr>
      <w:r w:rsidRPr="008B1E6E">
        <w:rPr>
          <w:rFonts w:ascii="Arial" w:hAnsi="Arial" w:cs="Arial"/>
          <w:color w:val="000000"/>
        </w:rPr>
        <w:t xml:space="preserve">During that teleconference it was revealed that as a result of Executive Order 13520 Signed by President Obama on November 20, 2009, four services in Medicare Fee-for-Service would be targeted for special review; </w:t>
      </w:r>
    </w:p>
    <w:p w:rsidR="008C3B1A" w:rsidRPr="008B1E6E" w:rsidRDefault="008C3B1A" w:rsidP="008C3B1A">
      <w:pPr>
        <w:autoSpaceDE w:val="0"/>
        <w:autoSpaceDN w:val="0"/>
        <w:adjustRightInd w:val="0"/>
        <w:rPr>
          <w:rFonts w:ascii="Times" w:hAnsi="Times" w:cs="Times"/>
          <w:color w:val="000000"/>
        </w:rPr>
      </w:pPr>
    </w:p>
    <w:p w:rsidR="008C3B1A" w:rsidRPr="008B1E6E" w:rsidRDefault="008C3B1A" w:rsidP="008C3B1A">
      <w:pPr>
        <w:autoSpaceDE w:val="0"/>
        <w:autoSpaceDN w:val="0"/>
        <w:adjustRightInd w:val="0"/>
        <w:ind w:left="960"/>
        <w:rPr>
          <w:rFonts w:ascii="Times" w:hAnsi="Times" w:cs="Times"/>
          <w:color w:val="000000"/>
        </w:rPr>
      </w:pPr>
      <w:r w:rsidRPr="008B1E6E">
        <w:rPr>
          <w:rFonts w:ascii="Arial" w:hAnsi="Arial" w:cs="Arial"/>
          <w:color w:val="000000"/>
        </w:rPr>
        <w:t xml:space="preserve">Power Wheelchairs, </w:t>
      </w:r>
    </w:p>
    <w:p w:rsidR="008C3B1A" w:rsidRPr="008B1E6E" w:rsidRDefault="008C3B1A" w:rsidP="008C3B1A">
      <w:pPr>
        <w:autoSpaceDE w:val="0"/>
        <w:autoSpaceDN w:val="0"/>
        <w:adjustRightInd w:val="0"/>
        <w:ind w:left="960"/>
        <w:rPr>
          <w:rFonts w:ascii="Times" w:hAnsi="Times" w:cs="Times"/>
          <w:color w:val="000000"/>
        </w:rPr>
      </w:pPr>
      <w:r w:rsidRPr="008B1E6E">
        <w:rPr>
          <w:rFonts w:ascii="Arial" w:hAnsi="Arial" w:cs="Arial"/>
          <w:color w:val="000000"/>
        </w:rPr>
        <w:t xml:space="preserve">Inpatient Hospital Short Stays, </w:t>
      </w:r>
    </w:p>
    <w:p w:rsidR="008C3B1A" w:rsidRPr="008B1E6E" w:rsidRDefault="008C3B1A" w:rsidP="008C3B1A">
      <w:pPr>
        <w:autoSpaceDE w:val="0"/>
        <w:autoSpaceDN w:val="0"/>
        <w:adjustRightInd w:val="0"/>
        <w:ind w:left="960"/>
        <w:rPr>
          <w:rFonts w:ascii="Times" w:hAnsi="Times" w:cs="Times"/>
          <w:color w:val="000000"/>
        </w:rPr>
      </w:pPr>
      <w:r w:rsidRPr="008B1E6E">
        <w:rPr>
          <w:rFonts w:ascii="Arial" w:hAnsi="Arial" w:cs="Arial"/>
          <w:color w:val="000000"/>
        </w:rPr>
        <w:t>Pressure Reducing Support Surfaces and</w:t>
      </w:r>
    </w:p>
    <w:p w:rsidR="008C3B1A" w:rsidRPr="008B1E6E" w:rsidRDefault="008C3B1A" w:rsidP="008C3B1A">
      <w:pPr>
        <w:autoSpaceDE w:val="0"/>
        <w:autoSpaceDN w:val="0"/>
        <w:adjustRightInd w:val="0"/>
        <w:ind w:left="960"/>
        <w:rPr>
          <w:rFonts w:ascii="Times" w:hAnsi="Times" w:cs="Times"/>
          <w:color w:val="000000"/>
          <w:u w:color="000000"/>
        </w:rPr>
      </w:pPr>
      <w:r w:rsidRPr="008B1E6E">
        <w:rPr>
          <w:rFonts w:ascii="Arial" w:hAnsi="Arial" w:cs="Arial"/>
          <w:b/>
          <w:bCs/>
          <w:color w:val="000000"/>
          <w:u w:val="single" w:color="000000"/>
        </w:rPr>
        <w:t>Chiropractic</w:t>
      </w:r>
      <w:r w:rsidRPr="008B1E6E">
        <w:rPr>
          <w:rFonts w:ascii="Arial" w:hAnsi="Arial" w:cs="Arial"/>
          <w:b/>
          <w:bCs/>
          <w:color w:val="000000"/>
          <w:u w:color="000000"/>
        </w:rPr>
        <w:t xml:space="preserve"> </w:t>
      </w:r>
      <w:r w:rsidRPr="008B1E6E">
        <w:rPr>
          <w:rFonts w:ascii="Arial" w:hAnsi="Arial" w:cs="Arial"/>
          <w:b/>
          <w:bCs/>
          <w:color w:val="000000"/>
          <w:u w:val="single" w:color="000000"/>
        </w:rPr>
        <w:t>Services</w:t>
      </w:r>
    </w:p>
    <w:p w:rsidR="008C3B1A" w:rsidRPr="008B1E6E" w:rsidRDefault="008C3B1A" w:rsidP="008C3B1A">
      <w:pPr>
        <w:autoSpaceDE w:val="0"/>
        <w:autoSpaceDN w:val="0"/>
        <w:adjustRightInd w:val="0"/>
        <w:rPr>
          <w:rFonts w:ascii="Times" w:hAnsi="Times" w:cs="Times"/>
          <w:color w:val="000000"/>
          <w:u w:color="000000"/>
        </w:rPr>
      </w:pPr>
    </w:p>
    <w:p w:rsidR="008C3B1A" w:rsidRPr="008B1E6E" w:rsidRDefault="008C3B1A" w:rsidP="008C3B1A">
      <w:pPr>
        <w:autoSpaceDE w:val="0"/>
        <w:autoSpaceDN w:val="0"/>
        <w:adjustRightInd w:val="0"/>
        <w:rPr>
          <w:rFonts w:ascii="Times" w:hAnsi="Times" w:cs="Times"/>
          <w:color w:val="000000"/>
          <w:u w:color="000000"/>
        </w:rPr>
      </w:pPr>
      <w:r w:rsidRPr="008B1E6E">
        <w:rPr>
          <w:rFonts w:ascii="Arial" w:hAnsi="Arial" w:cs="Arial"/>
          <w:b/>
          <w:bCs/>
          <w:color w:val="000000"/>
          <w:u w:color="000000"/>
        </w:rPr>
        <w:t>October 2016 OIG Report</w:t>
      </w:r>
    </w:p>
    <w:p w:rsidR="008C3B1A" w:rsidRPr="008B1E6E" w:rsidRDefault="008C3B1A" w:rsidP="008C3B1A">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For calendar year (CY) 2013, Medicare Part B paid approximately $439 million for chiropractic services provided to Medicare beneficiaries nationwide. </w:t>
      </w:r>
    </w:p>
    <w:p w:rsidR="008C3B1A" w:rsidRPr="008B1E6E" w:rsidRDefault="008C3B1A" w:rsidP="008C3B1A">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A 2005 Office of Inspector General (OIG) evaluation found that as chiropractic care for a beneficiary extended beyond 12 treatments in a year, it became increasingly likely that individual services were medically unnecessary, with an even greater likelihood that services were medically unnecessary after 24 treatments. </w:t>
      </w:r>
    </w:p>
    <w:p w:rsidR="008C3B1A" w:rsidRPr="008B1E6E" w:rsidRDefault="008C3B1A" w:rsidP="008C3B1A">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In addition, four more recent OIG reviews of individual chiropractors (with reports issued between 2013 and 2016) found that Medicare made improper payments for chiropractic services that were medically unnecessary, incorrectly coded, insufficiently documented, or not documented. </w:t>
      </w:r>
    </w:p>
    <w:p w:rsidR="008C3B1A" w:rsidRPr="008B1E6E" w:rsidRDefault="008C3B1A" w:rsidP="008C3B1A">
      <w:pPr>
        <w:autoSpaceDE w:val="0"/>
        <w:autoSpaceDN w:val="0"/>
        <w:adjustRightInd w:val="0"/>
        <w:rPr>
          <w:rFonts w:ascii="Times" w:hAnsi="Times" w:cs="Times"/>
          <w:color w:val="000000"/>
          <w:u w:color="000000"/>
        </w:rPr>
      </w:pPr>
      <w:r w:rsidRPr="008B1E6E">
        <w:rPr>
          <w:rFonts w:ascii="Arial" w:hAnsi="Arial" w:cs="Arial"/>
          <w:color w:val="000000"/>
          <w:u w:color="000000"/>
        </w:rPr>
        <w:t>We conducted this review to determine whether these issues occurred nationwide. Our objective was to determine whether Medicare payments for chiropractic services complied with Medicare requirements.</w:t>
      </w:r>
    </w:p>
    <w:p w:rsidR="008C3B1A" w:rsidRPr="008B1E6E" w:rsidRDefault="008C3B1A" w:rsidP="008C3B1A">
      <w:pPr>
        <w:autoSpaceDE w:val="0"/>
        <w:autoSpaceDN w:val="0"/>
        <w:adjustRightInd w:val="0"/>
        <w:rPr>
          <w:rFonts w:ascii="Times" w:hAnsi="Times" w:cs="Times"/>
          <w:color w:val="000000"/>
          <w:u w:color="000000"/>
        </w:rPr>
      </w:pPr>
      <w:r w:rsidRPr="008B1E6E">
        <w:rPr>
          <w:rFonts w:ascii="Arial" w:hAnsi="Arial" w:cs="Arial"/>
          <w:b/>
          <w:bCs/>
          <w:color w:val="000000"/>
          <w:u w:color="000000"/>
        </w:rPr>
        <w:t>What Was Found</w:t>
      </w:r>
    </w:p>
    <w:p w:rsidR="008C3B1A" w:rsidRPr="008B1E6E" w:rsidRDefault="008C3B1A" w:rsidP="008C3B1A">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Most Medicare payments for chiropractic services did not comply with Medicare requirements. </w:t>
      </w:r>
    </w:p>
    <w:p w:rsidR="008C3B1A" w:rsidRPr="008B1E6E" w:rsidRDefault="008C3B1A" w:rsidP="008C3B1A">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Of the 105 sampled chiropractic services, </w:t>
      </w:r>
    </w:p>
    <w:p w:rsidR="008C3B1A" w:rsidRPr="008B1E6E" w:rsidRDefault="008C3B1A" w:rsidP="008C3B1A">
      <w:pPr>
        <w:autoSpaceDE w:val="0"/>
        <w:autoSpaceDN w:val="0"/>
        <w:adjustRightInd w:val="0"/>
        <w:ind w:left="960"/>
        <w:rPr>
          <w:rFonts w:ascii="Times" w:hAnsi="Times" w:cs="Times"/>
          <w:color w:val="000000"/>
          <w:u w:color="000000"/>
        </w:rPr>
      </w:pPr>
      <w:r w:rsidRPr="008B1E6E">
        <w:rPr>
          <w:rFonts w:ascii="Arial" w:hAnsi="Arial" w:cs="Arial"/>
          <w:color w:val="000000"/>
          <w:u w:color="000000"/>
        </w:rPr>
        <w:t xml:space="preserve">11 were allowable in accordance with requirements. </w:t>
      </w:r>
    </w:p>
    <w:p w:rsidR="008C3B1A" w:rsidRPr="008B1E6E" w:rsidRDefault="008C3B1A" w:rsidP="008C3B1A">
      <w:pPr>
        <w:autoSpaceDE w:val="0"/>
        <w:autoSpaceDN w:val="0"/>
        <w:adjustRightInd w:val="0"/>
        <w:ind w:left="960"/>
        <w:rPr>
          <w:rFonts w:ascii="Times" w:hAnsi="Times" w:cs="Times"/>
          <w:color w:val="000000"/>
          <w:u w:color="000000"/>
        </w:rPr>
      </w:pPr>
      <w:r w:rsidRPr="008B1E6E">
        <w:rPr>
          <w:rFonts w:ascii="Arial" w:hAnsi="Arial" w:cs="Arial"/>
          <w:color w:val="000000"/>
          <w:u w:color="000000"/>
        </w:rPr>
        <w:t xml:space="preserve">However, the remaining 94 services were not allowable because they were medically unnecessary. </w:t>
      </w:r>
    </w:p>
    <w:p w:rsidR="008C3B1A" w:rsidRPr="008B1E6E" w:rsidRDefault="008C3B1A" w:rsidP="008C3B1A">
      <w:pPr>
        <w:autoSpaceDE w:val="0"/>
        <w:autoSpaceDN w:val="0"/>
        <w:adjustRightInd w:val="0"/>
        <w:ind w:left="960"/>
        <w:rPr>
          <w:rFonts w:ascii="Times" w:hAnsi="Times" w:cs="Times"/>
          <w:color w:val="000000"/>
          <w:u w:color="000000"/>
        </w:rPr>
      </w:pPr>
      <w:r w:rsidRPr="008B1E6E">
        <w:rPr>
          <w:rFonts w:ascii="Arial" w:hAnsi="Arial" w:cs="Arial"/>
          <w:color w:val="000000"/>
          <w:u w:color="000000"/>
        </w:rPr>
        <w:t xml:space="preserve">As a result, the chiropractors who billed for these services received $2,447 in unallowable Medicare payments. </w:t>
      </w:r>
    </w:p>
    <w:p w:rsidR="008C3B1A" w:rsidRDefault="008C3B1A" w:rsidP="008C3B1A">
      <w:pPr>
        <w:autoSpaceDE w:val="0"/>
        <w:autoSpaceDN w:val="0"/>
        <w:adjustRightInd w:val="0"/>
        <w:ind w:left="960"/>
        <w:rPr>
          <w:rFonts w:ascii="Arial" w:hAnsi="Arial" w:cs="Arial"/>
          <w:color w:val="000000"/>
          <w:u w:color="000000"/>
        </w:rPr>
      </w:pPr>
      <w:r w:rsidRPr="008B1E6E">
        <w:rPr>
          <w:rFonts w:ascii="Arial" w:hAnsi="Arial" w:cs="Arial"/>
          <w:color w:val="000000"/>
          <w:u w:color="000000"/>
        </w:rPr>
        <w:t>The figure below shows the number of medically necessary and medically unnecessary services by group. The number of medically unnecessary services was higher in group 2 than in group 1. All of the services in group 3 were medically unnecessary.</w:t>
      </w:r>
    </w:p>
    <w:p w:rsidR="008C3B1A" w:rsidRDefault="008C3B1A" w:rsidP="008C3B1A">
      <w:pPr>
        <w:autoSpaceDE w:val="0"/>
        <w:autoSpaceDN w:val="0"/>
        <w:adjustRightInd w:val="0"/>
        <w:ind w:left="960"/>
        <w:rPr>
          <w:rFonts w:ascii="Arial" w:hAnsi="Arial" w:cs="Arial"/>
          <w:color w:val="000000"/>
          <w:u w:color="000000"/>
        </w:rPr>
      </w:pPr>
    </w:p>
    <w:p w:rsidR="008C3B1A" w:rsidRDefault="008C3B1A" w:rsidP="008C3B1A">
      <w:pPr>
        <w:autoSpaceDE w:val="0"/>
        <w:autoSpaceDN w:val="0"/>
        <w:adjustRightInd w:val="0"/>
        <w:ind w:left="960"/>
        <w:rPr>
          <w:rFonts w:ascii="Arial" w:hAnsi="Arial" w:cs="Arial"/>
          <w:color w:val="000000"/>
          <w:u w:color="000000"/>
        </w:rPr>
      </w:pPr>
      <w:r w:rsidRPr="008B1E6E">
        <w:rPr>
          <w:rFonts w:ascii="Arial" w:hAnsi="Arial" w:cs="Arial"/>
          <w:noProof/>
          <w:color w:val="000000"/>
          <w:u w:color="000000"/>
        </w:rPr>
        <w:lastRenderedPageBreak/>
        <w:drawing>
          <wp:inline distT="0" distB="0" distL="0" distR="0" wp14:anchorId="0661B414" wp14:editId="6D4613AB">
            <wp:extent cx="3021818" cy="2089767"/>
            <wp:effectExtent l="0" t="0" r="1270" b="6350"/>
            <wp:docPr id="12"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CD0577F-8631-4D4D-A5D1-E1A6DAC515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CD0577F-8631-4D4D-A5D1-E1A6DAC51531}"/>
                        </a:ext>
                      </a:extLst>
                    </pic:cNvPr>
                    <pic:cNvPicPr>
                      <a:picLocks noChangeAspect="1"/>
                    </pic:cNvPicPr>
                  </pic:nvPicPr>
                  <pic:blipFill>
                    <a:blip r:embed="rId14"/>
                    <a:stretch>
                      <a:fillRect/>
                    </a:stretch>
                  </pic:blipFill>
                  <pic:spPr>
                    <a:xfrm>
                      <a:off x="0" y="0"/>
                      <a:ext cx="3036654" cy="2100027"/>
                    </a:xfrm>
                    <a:prstGeom prst="rect">
                      <a:avLst/>
                    </a:prstGeom>
                  </pic:spPr>
                </pic:pic>
              </a:graphicData>
            </a:graphic>
          </wp:inline>
        </w:drawing>
      </w:r>
    </w:p>
    <w:p w:rsidR="008C3B1A" w:rsidRDefault="008C3B1A" w:rsidP="008C3B1A">
      <w:pPr>
        <w:autoSpaceDE w:val="0"/>
        <w:autoSpaceDN w:val="0"/>
        <w:adjustRightInd w:val="0"/>
        <w:rPr>
          <w:rFonts w:ascii="Arial" w:hAnsi="Arial" w:cs="Arial"/>
          <w:color w:val="000000"/>
          <w:u w:color="000000"/>
        </w:rPr>
      </w:pPr>
    </w:p>
    <w:p w:rsidR="008C3B1A" w:rsidRPr="008B1E6E" w:rsidRDefault="008C3B1A" w:rsidP="008C3B1A">
      <w:pPr>
        <w:autoSpaceDE w:val="0"/>
        <w:autoSpaceDN w:val="0"/>
        <w:adjustRightInd w:val="0"/>
        <w:rPr>
          <w:rFonts w:ascii="Times" w:hAnsi="Times" w:cs="Times"/>
          <w:color w:val="000000"/>
          <w:u w:color="000000"/>
        </w:rPr>
      </w:pPr>
      <w:r w:rsidRPr="008B1E6E">
        <w:rPr>
          <w:rFonts w:ascii="Arial" w:hAnsi="Arial" w:cs="Arial"/>
          <w:b/>
          <w:bCs/>
          <w:color w:val="000000"/>
          <w:u w:color="000000"/>
        </w:rPr>
        <w:t>What Was Found</w:t>
      </w:r>
    </w:p>
    <w:p w:rsidR="008C3B1A" w:rsidRPr="008B1E6E" w:rsidRDefault="008C3B1A" w:rsidP="008C3B1A">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The chiropractors submitted claims for all 105 services with the AT modifier and initial treatment date, indicating that the services were for active/corrective treatment for subluxation and all documentation required by Medicare was being maintained on file. </w:t>
      </w:r>
    </w:p>
    <w:p w:rsidR="008C3B1A" w:rsidRPr="008B1E6E" w:rsidRDefault="008C3B1A" w:rsidP="008C3B1A">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However, the documentation provided by the chiropractors for 94 services did not support the medical necessity of the services; </w:t>
      </w:r>
    </w:p>
    <w:p w:rsidR="008C3B1A" w:rsidRPr="008B1E6E" w:rsidRDefault="008C3B1A" w:rsidP="008C3B1A">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On the basis of our sample results, we estimated that $358.8 million, or approximately 82 percent, of the $438.1 million paid by Medicare for chiropractic services was unallowable. </w:t>
      </w:r>
    </w:p>
    <w:p w:rsidR="008C3B1A" w:rsidRPr="008B1E6E" w:rsidRDefault="008C3B1A" w:rsidP="008C3B1A">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These overpayments occurred because CMS’s controls requiring chiropractors to include the AT modifier and initial treatment date on claims were not effective in preventing payments for medically unnecessary chiropractic services. </w:t>
      </w:r>
    </w:p>
    <w:p w:rsidR="008C3B1A" w:rsidRPr="008B1E6E" w:rsidRDefault="008C3B1A" w:rsidP="008C3B1A">
      <w:pPr>
        <w:autoSpaceDE w:val="0"/>
        <w:autoSpaceDN w:val="0"/>
        <w:adjustRightInd w:val="0"/>
        <w:rPr>
          <w:rFonts w:ascii="Times" w:hAnsi="Times" w:cs="Times"/>
          <w:color w:val="000000"/>
          <w:u w:color="000000"/>
        </w:rPr>
      </w:pPr>
      <w:r w:rsidRPr="008B1E6E">
        <w:rPr>
          <w:rFonts w:ascii="Arial" w:hAnsi="Arial" w:cs="Arial"/>
          <w:color w:val="000000"/>
          <w:u w:color="000000"/>
        </w:rPr>
        <w:t xml:space="preserve">Our claim data analysis and audit results suggest that chiropractors submitted claims with the AT modifier regardless of whether the services were for active/corrective treatment for subluxation. </w:t>
      </w:r>
    </w:p>
    <w:p w:rsidR="00E06D24" w:rsidRDefault="00693BF3"/>
    <w:sectPr w:rsidR="00E06D24" w:rsidSect="006D6703">
      <w:footerReference w:type="default" r:id="rId15"/>
      <w:footerReference w:type="first" r:id="rId16"/>
      <w:pgSz w:w="12240" w:h="15840"/>
      <w:pgMar w:top="1669" w:right="1537" w:bottom="750" w:left="1283" w:header="1465" w:footer="815"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BF3" w:rsidRDefault="00693BF3" w:rsidP="006D6703">
      <w:r>
        <w:separator/>
      </w:r>
    </w:p>
  </w:endnote>
  <w:endnote w:type="continuationSeparator" w:id="0">
    <w:p w:rsidR="00693BF3" w:rsidRDefault="00693BF3" w:rsidP="006D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703" w:rsidRDefault="006D6703" w:rsidP="006D6703">
    <w:pPr>
      <w:pStyle w:val="Footer"/>
      <w:pBdr>
        <w:top w:val="thinThickSmallGap" w:sz="24" w:space="1" w:color="622423"/>
      </w:pBdr>
      <w:tabs>
        <w:tab w:val="clear" w:pos="4320"/>
        <w:tab w:val="clear" w:pos="8640"/>
        <w:tab w:val="right" w:pos="9420"/>
      </w:tabs>
      <w:rPr>
        <w:rFonts w:ascii="Cambria" w:hAnsi="Cambria"/>
      </w:rPr>
    </w:pPr>
    <w:r>
      <w:rPr>
        <w:rFonts w:ascii="Cambria" w:hAnsi="Cambria"/>
      </w:rPr>
      <w:t xml:space="preserve">Fetterman </w:t>
    </w:r>
    <w:proofErr w:type="gramStart"/>
    <w:r>
      <w:rPr>
        <w:rFonts w:ascii="Cambria" w:hAnsi="Cambria"/>
      </w:rPr>
      <w:t>Events  New</w:t>
    </w:r>
    <w:proofErr w:type="gramEnd"/>
    <w:r>
      <w:rPr>
        <w:rFonts w:ascii="Cambria" w:hAnsi="Cambria"/>
      </w:rPr>
      <w:t xml:space="preserve"> Trends and Requirements in Documentation Section I</w:t>
    </w:r>
    <w:r>
      <w:rPr>
        <w:rFonts w:ascii="Cambria" w:hAnsi="Cambria"/>
      </w:rPr>
      <w:tab/>
      <w:t xml:space="preserve">Page </w:t>
    </w:r>
    <w:r>
      <w:fldChar w:fldCharType="begin"/>
    </w:r>
    <w:r>
      <w:instrText xml:space="preserve"> PAGE   \* MERGEFORMAT </w:instrText>
    </w:r>
    <w:r>
      <w:fldChar w:fldCharType="separate"/>
    </w:r>
    <w:r w:rsidR="00F45140">
      <w:rPr>
        <w:noProof/>
      </w:rPr>
      <w:t>18</w:t>
    </w:r>
    <w:r>
      <w:fldChar w:fldCharType="end"/>
    </w:r>
  </w:p>
  <w:p w:rsidR="009E145B" w:rsidRPr="006D6703" w:rsidRDefault="00693BF3" w:rsidP="006D67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2FB" w:rsidRDefault="006D6703" w:rsidP="006352FB">
    <w:pPr>
      <w:pStyle w:val="Footer"/>
      <w:pBdr>
        <w:top w:val="thinThickSmallGap" w:sz="24" w:space="1" w:color="622423"/>
      </w:pBdr>
      <w:tabs>
        <w:tab w:val="clear" w:pos="4320"/>
        <w:tab w:val="clear" w:pos="8640"/>
        <w:tab w:val="right" w:pos="9420"/>
      </w:tabs>
      <w:rPr>
        <w:rFonts w:ascii="Cambria" w:hAnsi="Cambria"/>
      </w:rPr>
    </w:pPr>
    <w:r>
      <w:rPr>
        <w:rFonts w:ascii="Cambria" w:hAnsi="Cambria"/>
      </w:rPr>
      <w:t xml:space="preserve">Fetterman </w:t>
    </w:r>
    <w:proofErr w:type="gramStart"/>
    <w:r>
      <w:rPr>
        <w:rFonts w:ascii="Cambria" w:hAnsi="Cambria"/>
      </w:rPr>
      <w:t>Events  New</w:t>
    </w:r>
    <w:proofErr w:type="gramEnd"/>
    <w:r>
      <w:rPr>
        <w:rFonts w:ascii="Cambria" w:hAnsi="Cambria"/>
      </w:rPr>
      <w:t xml:space="preserve"> Trends and Requirements in Documentation </w:t>
    </w:r>
    <w:r w:rsidR="000851D2">
      <w:rPr>
        <w:rFonts w:ascii="Cambria" w:hAnsi="Cambria"/>
      </w:rPr>
      <w:t>Section I</w:t>
    </w:r>
    <w:r w:rsidR="000851D2">
      <w:rPr>
        <w:rFonts w:ascii="Cambria" w:hAnsi="Cambria"/>
      </w:rPr>
      <w:tab/>
      <w:t xml:space="preserve">Page </w:t>
    </w:r>
    <w:r w:rsidR="000851D2">
      <w:fldChar w:fldCharType="begin"/>
    </w:r>
    <w:r w:rsidR="000851D2">
      <w:instrText xml:space="preserve"> PAGE   \* MERGEFORMAT </w:instrText>
    </w:r>
    <w:r w:rsidR="000851D2">
      <w:fldChar w:fldCharType="separate"/>
    </w:r>
    <w:r w:rsidR="00F45140" w:rsidRPr="00F45140">
      <w:rPr>
        <w:rFonts w:ascii="Cambria" w:hAnsi="Cambria"/>
        <w:noProof/>
      </w:rPr>
      <w:t>1</w:t>
    </w:r>
    <w:r w:rsidR="000851D2">
      <w:fldChar w:fldCharType="end"/>
    </w:r>
  </w:p>
  <w:p w:rsidR="006352FB" w:rsidRDefault="00693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BF3" w:rsidRDefault="00693BF3" w:rsidP="006D6703">
      <w:r>
        <w:separator/>
      </w:r>
    </w:p>
  </w:footnote>
  <w:footnote w:type="continuationSeparator" w:id="0">
    <w:p w:rsidR="00693BF3" w:rsidRDefault="00693BF3" w:rsidP="006D6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357E"/>
    <w:multiLevelType w:val="singleLevel"/>
    <w:tmpl w:val="62DF8F23"/>
    <w:lvl w:ilvl="0">
      <w:start w:val="1"/>
      <w:numFmt w:val="decimal"/>
      <w:lvlText w:val="(%1)"/>
      <w:lvlJc w:val="left"/>
      <w:pPr>
        <w:tabs>
          <w:tab w:val="num" w:pos="576"/>
        </w:tabs>
        <w:ind w:left="2808" w:hanging="576"/>
      </w:pPr>
      <w:rPr>
        <w:rFonts w:ascii="Century" w:hAnsi="Century" w:cs="Century"/>
        <w:snapToGrid/>
        <w:spacing w:val="-9"/>
        <w:w w:val="105"/>
        <w:sz w:val="21"/>
        <w:szCs w:val="21"/>
      </w:rPr>
    </w:lvl>
  </w:abstractNum>
  <w:abstractNum w:abstractNumId="1" w15:restartNumberingAfterBreak="0">
    <w:nsid w:val="059743C8"/>
    <w:multiLevelType w:val="singleLevel"/>
    <w:tmpl w:val="4BD776CD"/>
    <w:lvl w:ilvl="0">
      <w:numFmt w:val="bullet"/>
      <w:lvlText w:val="·"/>
      <w:lvlJc w:val="left"/>
      <w:pPr>
        <w:tabs>
          <w:tab w:val="num" w:pos="432"/>
        </w:tabs>
        <w:ind w:left="2520" w:hanging="432"/>
      </w:pPr>
      <w:rPr>
        <w:rFonts w:ascii="Symbol" w:hAnsi="Symbol" w:cs="Symbol"/>
        <w:snapToGrid/>
        <w:spacing w:val="-5"/>
        <w:w w:val="105"/>
        <w:sz w:val="21"/>
        <w:szCs w:val="21"/>
      </w:rPr>
    </w:lvl>
  </w:abstractNum>
  <w:abstractNum w:abstractNumId="2" w15:restartNumberingAfterBreak="0">
    <w:nsid w:val="1F6108C8"/>
    <w:multiLevelType w:val="hybridMultilevel"/>
    <w:tmpl w:val="3552F7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AF66B24"/>
    <w:multiLevelType w:val="hybridMultilevel"/>
    <w:tmpl w:val="0832B7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C07426C"/>
    <w:multiLevelType w:val="hybridMultilevel"/>
    <w:tmpl w:val="C542F3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95A4BFC"/>
    <w:multiLevelType w:val="hybridMultilevel"/>
    <w:tmpl w:val="AFAA91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BC2149B"/>
    <w:multiLevelType w:val="hybridMultilevel"/>
    <w:tmpl w:val="5034366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C9E1D99"/>
    <w:multiLevelType w:val="hybridMultilevel"/>
    <w:tmpl w:val="E868844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C945291"/>
    <w:multiLevelType w:val="hybridMultilevel"/>
    <w:tmpl w:val="7D2A4D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2C37A07"/>
    <w:multiLevelType w:val="hybridMultilevel"/>
    <w:tmpl w:val="3DBE37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lvlOverride w:ilvl="0">
      <w:lvl w:ilvl="0">
        <w:numFmt w:val="bullet"/>
        <w:lvlText w:val="·"/>
        <w:lvlJc w:val="left"/>
        <w:pPr>
          <w:tabs>
            <w:tab w:val="num" w:pos="144"/>
          </w:tabs>
          <w:ind w:left="205"/>
        </w:pPr>
        <w:rPr>
          <w:rFonts w:ascii="Symbol" w:hAnsi="Symbol" w:cs="Symbol"/>
          <w:snapToGrid/>
          <w:spacing w:val="2"/>
          <w:sz w:val="16"/>
          <w:szCs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03"/>
    <w:rsid w:val="000851D2"/>
    <w:rsid w:val="00391AB8"/>
    <w:rsid w:val="00693BF3"/>
    <w:rsid w:val="006D6703"/>
    <w:rsid w:val="00822158"/>
    <w:rsid w:val="008A58D8"/>
    <w:rsid w:val="008A7AB8"/>
    <w:rsid w:val="008C3B1A"/>
    <w:rsid w:val="00BE46C5"/>
    <w:rsid w:val="00C3766D"/>
    <w:rsid w:val="00E10215"/>
    <w:rsid w:val="00E252D2"/>
    <w:rsid w:val="00EB74CB"/>
    <w:rsid w:val="00F4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071F6A-B210-B742-90CC-6036D26A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703"/>
    <w:rPr>
      <w:rFonts w:ascii="Times New Roman" w:eastAsia="Times New Roman" w:hAnsi="Times New Roman" w:cs="Times New Roman"/>
    </w:rPr>
  </w:style>
  <w:style w:type="paragraph" w:styleId="Heading2">
    <w:name w:val="heading 2"/>
    <w:basedOn w:val="Normal"/>
    <w:next w:val="Normal"/>
    <w:link w:val="Heading2Char"/>
    <w:qFormat/>
    <w:rsid w:val="006D6703"/>
    <w:pPr>
      <w:keepNext/>
      <w:outlineLvl w:val="1"/>
    </w:pPr>
    <w:rPr>
      <w:rFonts w:ascii="Arial" w:hAnsi="Arial" w:cs="Arial"/>
      <w:color w:val="000066"/>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6703"/>
    <w:rPr>
      <w:rFonts w:ascii="Arial" w:eastAsia="Times New Roman" w:hAnsi="Arial" w:cs="Arial"/>
      <w:color w:val="000066"/>
      <w:sz w:val="28"/>
      <w:szCs w:val="36"/>
    </w:rPr>
  </w:style>
  <w:style w:type="paragraph" w:styleId="NormalWeb">
    <w:name w:val="Normal (Web)"/>
    <w:basedOn w:val="Normal"/>
    <w:rsid w:val="006D6703"/>
    <w:pPr>
      <w:spacing w:before="100" w:beforeAutospacing="1" w:after="100" w:afterAutospacing="1"/>
    </w:pPr>
  </w:style>
  <w:style w:type="paragraph" w:styleId="Footer">
    <w:name w:val="footer"/>
    <w:basedOn w:val="Normal"/>
    <w:link w:val="FooterChar"/>
    <w:uiPriority w:val="99"/>
    <w:rsid w:val="006D6703"/>
    <w:pPr>
      <w:tabs>
        <w:tab w:val="center" w:pos="4320"/>
        <w:tab w:val="right" w:pos="8640"/>
      </w:tabs>
    </w:pPr>
  </w:style>
  <w:style w:type="character" w:customStyle="1" w:styleId="FooterChar">
    <w:name w:val="Footer Char"/>
    <w:basedOn w:val="DefaultParagraphFont"/>
    <w:link w:val="Footer"/>
    <w:uiPriority w:val="99"/>
    <w:rsid w:val="006D6703"/>
    <w:rPr>
      <w:rFonts w:ascii="Times New Roman" w:eastAsia="Times New Roman" w:hAnsi="Times New Roman" w:cs="Times New Roman"/>
    </w:rPr>
  </w:style>
  <w:style w:type="paragraph" w:styleId="Title">
    <w:name w:val="Title"/>
    <w:basedOn w:val="Normal"/>
    <w:link w:val="TitleChar"/>
    <w:qFormat/>
    <w:rsid w:val="006D6703"/>
    <w:pPr>
      <w:jc w:val="center"/>
    </w:pPr>
    <w:rPr>
      <w:rFonts w:ascii="Arial" w:hAnsi="Arial" w:cs="Arial"/>
      <w:b/>
      <w:sz w:val="48"/>
      <w:szCs w:val="48"/>
    </w:rPr>
  </w:style>
  <w:style w:type="character" w:customStyle="1" w:styleId="TitleChar">
    <w:name w:val="Title Char"/>
    <w:basedOn w:val="DefaultParagraphFont"/>
    <w:link w:val="Title"/>
    <w:rsid w:val="006D6703"/>
    <w:rPr>
      <w:rFonts w:ascii="Arial" w:eastAsia="Times New Roman" w:hAnsi="Arial" w:cs="Arial"/>
      <w:b/>
      <w:sz w:val="48"/>
      <w:szCs w:val="48"/>
    </w:rPr>
  </w:style>
  <w:style w:type="paragraph" w:styleId="BodyText2">
    <w:name w:val="Body Text 2"/>
    <w:basedOn w:val="Normal"/>
    <w:link w:val="BodyText2Char"/>
    <w:rsid w:val="006D6703"/>
    <w:rPr>
      <w:rFonts w:ascii="Arial" w:hAnsi="Arial" w:cs="Arial"/>
      <w:sz w:val="28"/>
      <w:szCs w:val="28"/>
    </w:rPr>
  </w:style>
  <w:style w:type="character" w:customStyle="1" w:styleId="BodyText2Char">
    <w:name w:val="Body Text 2 Char"/>
    <w:basedOn w:val="DefaultParagraphFont"/>
    <w:link w:val="BodyText2"/>
    <w:rsid w:val="006D6703"/>
    <w:rPr>
      <w:rFonts w:ascii="Arial" w:eastAsia="Times New Roman" w:hAnsi="Arial" w:cs="Arial"/>
      <w:sz w:val="28"/>
      <w:szCs w:val="28"/>
    </w:rPr>
  </w:style>
  <w:style w:type="paragraph" w:styleId="BodyText3">
    <w:name w:val="Body Text 3"/>
    <w:basedOn w:val="Normal"/>
    <w:link w:val="BodyText3Char"/>
    <w:rsid w:val="006D6703"/>
    <w:rPr>
      <w:rFonts w:ascii="Arial" w:hAnsi="Arial" w:cs="Arial"/>
      <w:sz w:val="32"/>
      <w:szCs w:val="32"/>
    </w:rPr>
  </w:style>
  <w:style w:type="character" w:customStyle="1" w:styleId="BodyText3Char">
    <w:name w:val="Body Text 3 Char"/>
    <w:basedOn w:val="DefaultParagraphFont"/>
    <w:link w:val="BodyText3"/>
    <w:rsid w:val="006D6703"/>
    <w:rPr>
      <w:rFonts w:ascii="Arial" w:eastAsia="Times New Roman" w:hAnsi="Arial" w:cs="Arial"/>
      <w:sz w:val="32"/>
      <w:szCs w:val="32"/>
    </w:rPr>
  </w:style>
  <w:style w:type="paragraph" w:styleId="BodyTextIndent2">
    <w:name w:val="Body Text Indent 2"/>
    <w:basedOn w:val="Normal"/>
    <w:link w:val="BodyTextIndent2Char"/>
    <w:rsid w:val="006D6703"/>
    <w:pPr>
      <w:ind w:left="720"/>
    </w:pPr>
    <w:rPr>
      <w:rFonts w:ascii="Arial" w:hAnsi="Arial" w:cs="Arial"/>
      <w:sz w:val="21"/>
      <w:szCs w:val="21"/>
    </w:rPr>
  </w:style>
  <w:style w:type="character" w:customStyle="1" w:styleId="BodyTextIndent2Char">
    <w:name w:val="Body Text Indent 2 Char"/>
    <w:basedOn w:val="DefaultParagraphFont"/>
    <w:link w:val="BodyTextIndent2"/>
    <w:rsid w:val="006D6703"/>
    <w:rPr>
      <w:rFonts w:ascii="Arial" w:eastAsia="Times New Roman" w:hAnsi="Arial" w:cs="Arial"/>
      <w:sz w:val="21"/>
      <w:szCs w:val="21"/>
    </w:rPr>
  </w:style>
  <w:style w:type="paragraph" w:styleId="BodyTextIndent3">
    <w:name w:val="Body Text Indent 3"/>
    <w:basedOn w:val="Normal"/>
    <w:link w:val="BodyTextIndent3Char"/>
    <w:rsid w:val="006D6703"/>
    <w:pPr>
      <w:ind w:left="720"/>
    </w:pPr>
    <w:rPr>
      <w:rFonts w:ascii="Arial" w:hAnsi="Arial" w:cs="Arial"/>
      <w:szCs w:val="28"/>
    </w:rPr>
  </w:style>
  <w:style w:type="character" w:customStyle="1" w:styleId="BodyTextIndent3Char">
    <w:name w:val="Body Text Indent 3 Char"/>
    <w:basedOn w:val="DefaultParagraphFont"/>
    <w:link w:val="BodyTextIndent3"/>
    <w:rsid w:val="006D6703"/>
    <w:rPr>
      <w:rFonts w:ascii="Arial" w:eastAsia="Times New Roman" w:hAnsi="Arial" w:cs="Arial"/>
      <w:szCs w:val="28"/>
    </w:rPr>
  </w:style>
  <w:style w:type="paragraph" w:styleId="Header">
    <w:name w:val="header"/>
    <w:basedOn w:val="Normal"/>
    <w:link w:val="HeaderChar"/>
    <w:uiPriority w:val="99"/>
    <w:unhideWhenUsed/>
    <w:rsid w:val="006D6703"/>
    <w:pPr>
      <w:tabs>
        <w:tab w:val="center" w:pos="4680"/>
        <w:tab w:val="right" w:pos="9360"/>
      </w:tabs>
    </w:pPr>
  </w:style>
  <w:style w:type="character" w:customStyle="1" w:styleId="HeaderChar">
    <w:name w:val="Header Char"/>
    <w:basedOn w:val="DefaultParagraphFont"/>
    <w:link w:val="Header"/>
    <w:uiPriority w:val="99"/>
    <w:rsid w:val="006D67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oig.hhs.gov"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4581</Words>
  <Characters>26114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Hayes</dc:creator>
  <cp:keywords/>
  <dc:description/>
  <cp:lastModifiedBy>Kris Fetterman</cp:lastModifiedBy>
  <cp:revision>2</cp:revision>
  <dcterms:created xsi:type="dcterms:W3CDTF">2018-04-07T12:16:00Z</dcterms:created>
  <dcterms:modified xsi:type="dcterms:W3CDTF">2018-04-07T12:16:00Z</dcterms:modified>
</cp:coreProperties>
</file>